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C99DB0">
      <w:pPr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 w14:paraId="3E5298C3"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广州市建筑业联合会信用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评价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工作委员会管理办法（草案）</w:t>
      </w:r>
    </w:p>
    <w:p w14:paraId="198AFF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 w14:paraId="2A3AB8E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Chars="0" w:right="0" w:rightChars="0"/>
        <w:jc w:val="center"/>
        <w:textAlignment w:val="auto"/>
        <w:outlineLvl w:val="1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第一章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总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则</w:t>
      </w:r>
    </w:p>
    <w:p w14:paraId="4C783C5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 w14:paraId="40763EFE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第一条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广州市建筑业联合会信用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评价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工作委员会（以下简称“信用委”）是广州市建筑业联合会（以下简称“联合会”）下属专门负责行业信用体系建设与管理的内设机构，不具有独立法人资格。</w:t>
      </w:r>
    </w:p>
    <w:p w14:paraId="152FA45E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第二条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信用委的宗旨是贯彻落实国家社会信用体系建设要求，规范工程建设企业信用行为，提升行业诚信意识和信用管理水平，推动形成市场化、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eastAsia="zh-CN"/>
        </w:rPr>
        <w:t>法治化营商环境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，服务建筑业高质量发展。</w:t>
      </w:r>
    </w:p>
    <w:p w14:paraId="3A852610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第三条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信用委在联合会领导下，依照国家法律法规和联合会章程开展信用评价、信用服务及行业自律工作。</w:t>
      </w:r>
    </w:p>
    <w:p w14:paraId="52BE155C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</w:p>
    <w:p w14:paraId="48C54C4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Chars="0" w:right="0" w:rightChars="0"/>
        <w:jc w:val="center"/>
        <w:textAlignment w:val="auto"/>
        <w:outlineLvl w:val="1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第二章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工作职能与范围</w:t>
      </w:r>
    </w:p>
    <w:p w14:paraId="0EFEC57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/>
        </w:rPr>
      </w:pPr>
    </w:p>
    <w:p w14:paraId="411F7819"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338" w:leftChars="161" w:right="0" w:firstLine="294" w:firstLineChars="92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信用委主要履行以下职能：</w:t>
      </w:r>
    </w:p>
    <w:p w14:paraId="7A8B98F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（一）信用体系建设：研究制定行业信用建设规划和管理制度，推动建立健全建筑行业信用评价标准体系。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（二）信用评价管理：组织开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展建筑行业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企业信用等级评价，制定评价流程、动态管理规则及结果应用机制。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（三）信用信息服务：收集、整理、分析企业信用信息，建立行业信用档案，提供信用信息查询与共享服务。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（四）信用宣传培训：开展信用政策法规宣传，组织信用管理专业培训，提升企业信用风险防控能力。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（五）信用监督自律：推动行业信用承诺制度落实，建立失信行为预警与惩戒机制，引导企业强化自律意识。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（六）成果应用推广：推动信用评价结果在市场准入、招投标、资质管理、评优评先等领域的应用。</w:t>
      </w:r>
    </w:p>
    <w:p w14:paraId="6F2D97B7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eastAsia="zh-CN"/>
        </w:rPr>
      </w:pPr>
    </w:p>
    <w:p w14:paraId="4BAD2118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Chars="0" w:right="0" w:rightChars="0"/>
        <w:jc w:val="center"/>
        <w:textAlignment w:val="auto"/>
        <w:outlineLvl w:val="1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第三章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组织机构</w:t>
      </w:r>
    </w:p>
    <w:p w14:paraId="603B6A1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/>
        </w:rPr>
      </w:pPr>
    </w:p>
    <w:p w14:paraId="462F837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第五条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信用委由主任、执行主任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副主任及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委员组成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信用委办公室设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在联合会秘书处，日常工作由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信用委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办公室负责开展。</w:t>
      </w:r>
    </w:p>
    <w:p w14:paraId="668D7725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第六条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信用委设主任1名、执行主任1名、副主任2名、委员若干名。委员由建筑企业代表、信用管理专家、法律专业人士及高校学者等组成。</w:t>
      </w:r>
    </w:p>
    <w:p w14:paraId="207B202C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第七条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信用委不单独设立财务机构，经费纳入联合会统一管理，收支情况接受联合会监督。</w:t>
      </w:r>
    </w:p>
    <w:p w14:paraId="19DF5E14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第八条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信用委每届任期3年。</w:t>
      </w:r>
    </w:p>
    <w:p w14:paraId="54376FDC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</w:rPr>
      </w:pPr>
    </w:p>
    <w:p w14:paraId="23A2C5AB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</w:p>
    <w:p w14:paraId="61E1617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Chars="0" w:right="0" w:rightChars="0"/>
        <w:jc w:val="center"/>
        <w:textAlignment w:val="auto"/>
        <w:outlineLvl w:val="1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第四章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专家入选条件</w:t>
      </w:r>
    </w:p>
    <w:p w14:paraId="0F1F5C1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/>
        </w:rPr>
      </w:pPr>
    </w:p>
    <w:p w14:paraId="2C73BCC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4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kern w:val="0"/>
          <w:sz w:val="32"/>
          <w:szCs w:val="32"/>
          <w:shd w:val="clear" w:fill="FFFFFF"/>
          <w:lang w:val="en-US" w:eastAsia="zh-CN" w:bidi="ar"/>
        </w:rPr>
        <w:t>第九条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信用委专家库入选条件：</w:t>
      </w:r>
    </w:p>
    <w:p w14:paraId="12DE37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（一）从事工程建设、信用管理、法律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财务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等相关专业工作满8年，身体健康，年龄不超过65周岁（退休人员可放宽至70周岁）。</w:t>
      </w:r>
    </w:p>
    <w:p w14:paraId="76CE2C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（二）具备高级专业技术职称或相关执业资格（如注册建造师、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注册会计师、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信用管理师、律师等）。</w:t>
      </w:r>
    </w:p>
    <w:p w14:paraId="37A1D9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（三）熟悉国家信用政策法规及建筑行业特点，具有丰富的信用评价或风险管理实务经验。</w:t>
      </w:r>
    </w:p>
    <w:p w14:paraId="39C35D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（四）坚持原则、作风正派，无违法违规或失信记录，能独立、客观履行职责。</w:t>
      </w:r>
    </w:p>
    <w:p w14:paraId="3059254C"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（五）学历、专业、实务经历、技术职称、行政职务是入库遴选的依据。</w:t>
      </w:r>
    </w:p>
    <w:p w14:paraId="36CD7C45"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（六）积极参加专家委和工作委组织的各项活动，能承担相应业务责任。</w:t>
      </w:r>
    </w:p>
    <w:p w14:paraId="2D99C095"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（七）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信用委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专家有向工作委、专家委提出建议、提案的义务，有加入和自愿退出专家库的权利。</w:t>
      </w:r>
    </w:p>
    <w:p w14:paraId="343FD377"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（八）个人如实填报入库申请，在所在单位加具意见后，报联合会专家委管理办公室，经专家资格审核工作小组审核获准，信息在业内网站公示。</w:t>
      </w:r>
    </w:p>
    <w:p w14:paraId="4DF7900A"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（九）公示后，名单报经联合会会长办公会议审定公布，经培训合格后颁发聘书。</w:t>
      </w:r>
    </w:p>
    <w:p w14:paraId="49A1291C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</w:p>
    <w:p w14:paraId="552E163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Chars="0" w:right="0" w:rightChars="0"/>
        <w:jc w:val="center"/>
        <w:textAlignment w:val="auto"/>
        <w:outlineLvl w:val="1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第五章 组织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纪律</w:t>
      </w:r>
    </w:p>
    <w:p w14:paraId="5DE6153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/>
        </w:rPr>
      </w:pPr>
    </w:p>
    <w:p w14:paraId="1F5E74F6">
      <w:pPr>
        <w:spacing w:line="576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第十条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信用委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每一工作年度根据联合会制定的年度系列活动计划、制定年度工作大纲，制定年度工作计划和活动方案。</w:t>
      </w:r>
    </w:p>
    <w:p w14:paraId="14B54914">
      <w:pPr>
        <w:spacing w:line="576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信用委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原则上在业内及会员企业中开展活动，未经联合会批准，不得从事社会其他活动。</w:t>
      </w:r>
    </w:p>
    <w:p w14:paraId="159AB25C">
      <w:pPr>
        <w:spacing w:line="576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信用委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开展活动，原则上不得向被服务单位或组织收取费用。严格遵守“廉洁从业”的有关规定，严禁专家收受被服务单位的礼金和有价证券。对违反本规定的专家，由专家委管理办公室视情节轻重处理。</w:t>
      </w:r>
    </w:p>
    <w:p w14:paraId="766B2726">
      <w:pPr>
        <w:spacing w:line="576" w:lineRule="exact"/>
        <w:ind w:firstLine="643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信用委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的专家应配合联合会秘书处的统筹安排，参加由联合会组织的各项活动。</w:t>
      </w:r>
    </w:p>
    <w:p w14:paraId="0F71CD58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第十四条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信用委所有工作档案及企业信用信息严格保密，未经许可不得擅自泄露或用于商业目的。</w:t>
      </w:r>
    </w:p>
    <w:p w14:paraId="567F1F0E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</w:pPr>
    </w:p>
    <w:p w14:paraId="63DDA8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Style w:val="9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9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第六章 工作规划</w:t>
      </w:r>
    </w:p>
    <w:p w14:paraId="351A756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Style w:val="9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83491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kern w:val="0"/>
          <w:sz w:val="32"/>
          <w:szCs w:val="32"/>
          <w:shd w:val="clear" w:fill="FFFFFF"/>
          <w:lang w:val="en-US" w:eastAsia="zh-CN" w:bidi="ar"/>
        </w:rPr>
        <w:t>第十五条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信用委每年至少召开一次全体会议。会议重点审议信用委年度工作报告，研究制定本年度重点工作规划，明确行业发展方向，部署近期核心任务。会议决议将作为指导全年工作的纲领性文件，确保各项工作有序推进。</w:t>
      </w:r>
    </w:p>
    <w:p w14:paraId="7D67F97A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第十六条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信用</w:t>
      </w:r>
      <w:r>
        <w:rPr>
          <w:rFonts w:hint="eastAsia" w:ascii="仿宋_GB2312" w:hAnsi="仿宋_GB2312" w:eastAsia="仿宋_GB2312" w:cs="仿宋_GB2312"/>
          <w:sz w:val="32"/>
          <w:szCs w:val="32"/>
        </w:rPr>
        <w:t>委通过培训、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调研、论坛等方式开展活动。各项活动应注重实效性、针对性和创新性，切实服务于行业信用体系建设。</w:t>
      </w:r>
    </w:p>
    <w:p w14:paraId="028085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kern w:val="0"/>
          <w:sz w:val="32"/>
          <w:szCs w:val="32"/>
          <w:shd w:val="clear" w:fill="FFFFFF"/>
          <w:lang w:val="en-US" w:eastAsia="zh-CN" w:bidi="ar"/>
        </w:rPr>
        <w:t>第十七条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信用委每年完成两到三项调研报告，报告内容应聚焦行业热点、难点问题，提出具有可操作性的政策建议。</w:t>
      </w:r>
      <w:r>
        <w:rPr>
          <w:rFonts w:hint="eastAsia" w:ascii="仿宋_GB2312" w:hAnsi="仿宋_GB2312" w:eastAsia="仿宋_GB2312" w:cs="仿宋_GB2312"/>
          <w:sz w:val="32"/>
          <w:szCs w:val="32"/>
        </w:rPr>
        <w:t>调研报告纳入执行主任年度考核，为政府建言献策，为行业发声。</w:t>
      </w:r>
    </w:p>
    <w:p w14:paraId="34663964">
      <w:pPr>
        <w:keepNext w:val="0"/>
        <w:keepLines w:val="0"/>
        <w:pageBreakBefore w:val="0"/>
        <w:numPr>
          <w:ilvl w:val="0"/>
          <w:numId w:val="0"/>
        </w:numPr>
        <w:tabs>
          <w:tab w:val="left" w:pos="52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eastAsia="仿宋_GB2312"/>
          <w:b/>
          <w:bCs/>
          <w:sz w:val="32"/>
          <w:szCs w:val="32"/>
          <w:lang w:val="en-US" w:eastAsia="zh-CN"/>
        </w:rPr>
      </w:pPr>
    </w:p>
    <w:p w14:paraId="4268C9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eastAsia="仿宋_GB2312"/>
          <w:b/>
          <w:bCs/>
          <w:sz w:val="32"/>
          <w:szCs w:val="32"/>
          <w:lang w:val="en-US" w:eastAsia="zh-CN"/>
        </w:rPr>
      </w:pPr>
    </w:p>
    <w:p w14:paraId="0FEAC73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Chars="0" w:right="0" w:rightChars="0"/>
        <w:jc w:val="center"/>
        <w:textAlignment w:val="auto"/>
        <w:outlineLvl w:val="1"/>
        <w:rPr>
          <w:rFonts w:hint="eastAsi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第七章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附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则</w:t>
      </w:r>
    </w:p>
    <w:p w14:paraId="4071199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/>
        </w:rPr>
      </w:pPr>
    </w:p>
    <w:p w14:paraId="066CA8D3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第十八条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本办法经信用委成立大会审议通过，自2025年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>月起实施。</w:t>
      </w:r>
    </w:p>
    <w:p w14:paraId="2D87E112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>第十九条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本管理办法最终解释权归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广州市建筑业联合会</w:t>
      </w:r>
      <w:r>
        <w:rPr>
          <w:rFonts w:hint="eastAsia" w:ascii="仿宋_GB2312" w:hAnsi="仿宋_GB2312" w:eastAsia="仿宋_GB2312" w:cs="仿宋_GB2312"/>
          <w:sz w:val="32"/>
          <w:szCs w:val="32"/>
        </w:rPr>
        <w:t>所有。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1335FAD-CAB7-4B9E-8E66-DC781A454D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7FBB540-1BC7-4C5E-89ED-D048C7B08D7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B14BDA2-823A-4F6F-9DF5-ADBA9C68549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41409A"/>
    <w:multiLevelType w:val="singleLevel"/>
    <w:tmpl w:val="6441409A"/>
    <w:lvl w:ilvl="0" w:tentative="0">
      <w:start w:val="4"/>
      <w:numFmt w:val="chineseCounting"/>
      <w:suff w:val="space"/>
      <w:lvlText w:val="第%1条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F5C8F"/>
    <w:rsid w:val="04D035F5"/>
    <w:rsid w:val="0583250B"/>
    <w:rsid w:val="06EB2968"/>
    <w:rsid w:val="07A50D6E"/>
    <w:rsid w:val="0EFE5F92"/>
    <w:rsid w:val="104355C3"/>
    <w:rsid w:val="16740AD0"/>
    <w:rsid w:val="1985693A"/>
    <w:rsid w:val="1CFF2872"/>
    <w:rsid w:val="247F5C8F"/>
    <w:rsid w:val="25140BA2"/>
    <w:rsid w:val="309E0C30"/>
    <w:rsid w:val="3E2717D1"/>
    <w:rsid w:val="42220C2D"/>
    <w:rsid w:val="428D4D24"/>
    <w:rsid w:val="4B0D1BB8"/>
    <w:rsid w:val="4D862070"/>
    <w:rsid w:val="517448D5"/>
    <w:rsid w:val="6A4B4963"/>
    <w:rsid w:val="795C61F7"/>
    <w:rsid w:val="7BEC1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2"/>
    <w:basedOn w:val="1"/>
    <w:next w:val="1"/>
    <w:unhideWhenUsed/>
    <w:qFormat/>
    <w:uiPriority w:val="39"/>
    <w:pPr>
      <w:ind w:left="240"/>
      <w:jc w:val="left"/>
    </w:pPr>
    <w:rPr>
      <w:rFonts w:ascii="Calibri" w:hAnsi="Calibri" w:cs="Calibri"/>
      <w:smallCaps/>
      <w:sz w:val="20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标题 2 Char"/>
    <w:link w:val="3"/>
    <w:qFormat/>
    <w:uiPriority w:val="0"/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1721</Words>
  <Characters>1726</Characters>
  <Lines>0</Lines>
  <Paragraphs>0</Paragraphs>
  <TotalTime>10</TotalTime>
  <ScaleCrop>false</ScaleCrop>
  <LinksUpToDate>false</LinksUpToDate>
  <CharactersWithSpaces>1793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2025-07-14T06:49:00Z</dcterms:created>
  <dc:creator>Y。</dc:creator>
  <cp:lastModifiedBy>Y</cp:lastModifiedBy>
  <dcterms:modified xsi:type="dcterms:W3CDTF">2025-08-14T02:30:54Z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CF68D5C28A3A4523A31DAFC598B0F143_11</vt:lpwstr>
  </property>
  <property fmtid="{D5CDD505-2E9C-101B-9397-08002B2CF9AE}" pid="4" name="KSOTemplateDocerSaveRecord">
    <vt:lpwstr>eyJoZGlkIjoiYzZhZDY2MzhjNDgzNzg5YzhiNjgwYTU4MDFmNjg0NTkiLCJ1c2VySWQiOiIzMDc3NTEyMjcifQ==</vt:lpwstr>
  </property>
</Properties>
</file>