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spacing w:line="580" w:lineRule="exact"/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广州市建筑业联合会法律服务与纠纷调解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工作委员会管理办法（草案）</w:t>
      </w:r>
    </w:p>
    <w:p>
      <w:pPr>
        <w:spacing w:line="580" w:lineRule="exact"/>
        <w:ind w:firstLine="420" w:firstLineChars="200"/>
        <w:jc w:val="center"/>
        <w:rPr>
          <w:rFonts w:ascii="仿宋" w:hAnsi="仿宋" w:eastAsia="仿宋" w:cs="仿宋"/>
          <w:szCs w:val="21"/>
        </w:rPr>
      </w:pPr>
    </w:p>
    <w:p>
      <w:pPr>
        <w:numPr>
          <w:ilvl w:val="0"/>
          <w:numId w:val="1"/>
        </w:num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总  则</w:t>
      </w:r>
    </w:p>
    <w:p>
      <w:pPr>
        <w:spacing w:line="576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第一条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广州市建筑业联合会法律服务与纠纷调解工作委员会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（以下简称“法工委”）是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广州市建筑业联合会</w:t>
      </w:r>
      <w:r>
        <w:rPr>
          <w:rFonts w:hint="eastAsia" w:ascii="仿宋_GB2312" w:hAnsi="仿宋_GB2312" w:eastAsia="仿宋_GB2312" w:cs="仿宋_GB2312"/>
          <w:sz w:val="32"/>
          <w:szCs w:val="32"/>
        </w:rPr>
        <w:t>（以下简称“联合会”）下属专门负责法律服务与纠纷调解工作的内设机构，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不具有独立法人资格。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法工委的宗旨是坚持中国共产党的领导，发挥社会组织在公共法律服务领域的作用，促进企业依法合规经营，加强法律风险防控，推动纠纷多元解决，引领企业高质量发展。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法工委在联合会领导下，依法开展相关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法律服务与纠纷调解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1"/>
        </w:num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工作职能与范围</w:t>
      </w:r>
    </w:p>
    <w:p>
      <w:pPr>
        <w:spacing w:line="576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法工委在法治宣传、法律咨询、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纠纷调解</w:t>
      </w:r>
      <w:r>
        <w:rPr>
          <w:rFonts w:hint="eastAsia" w:ascii="仿宋_GB2312" w:hAnsi="仿宋_GB2312" w:eastAsia="仿宋_GB2312" w:cs="仿宋_GB2312"/>
          <w:sz w:val="32"/>
          <w:szCs w:val="32"/>
        </w:rPr>
        <w:t>、专业培训等方面发挥专业职能。服务项目主要包括以下几方面：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法治宣传：加强对建筑领域法律法规的宣传，普及相关法律知识，增强法律意识和风险防范能力。从建筑领域、劳动关系等方面，开展宣传《中华人民共和国民法典》《中华人民共和国建筑法》《中华人民共和国招标投标法》《中华人民共和国土地管理法》《保障农民工工资支付条例》等与建筑行业相关的法律法规，普及劳动权益、生产安全方面等相关知识，增强意识防范风险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专业培训：为建设工程领域的相关人员提供法律培训与教育。通过法制宣传及专业培训，使企业能够加强法治工作建设，健全法律风险管理体系；帮助员工增进法治意识，保障员工的合法权益；确保项目依法合规经营，降低事故工伤；依法文明施工，重视企业信用管理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（三）法律咨询：</w:t>
      </w: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  <w:t>提供全面的法律、合规、风控咨询服务。定期跟踪建筑行业最新法律法规变化，提供专业咨询意见建议；为出海的建筑企业，提供涉外法律服务咨询，降低企业法律风险。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纠纷调解：发挥专业优势，提供建设工程纠纷、争议专业调解服务。企业经营过程中发生争议和纠纷无可避免，建设领域的纠纷一般涉及合同主体多、标的额大、专业性强。通过引导企业调解、仲裁等多元化解决纠纷，促进争议高效、快速解决，降低处理成本，减轻司法资源负担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（五）业务交流：为企业搭建法律服务平台，组织会员企业开展业务交流。应房地产市场新形势、新局面，响应国家号召，配合会员企业研究开拓与企业能力特点相契合的新领域，促进会员企业发展新型业务。</w:t>
      </w:r>
    </w:p>
    <w:p>
      <w:pPr>
        <w:numPr>
          <w:ilvl w:val="0"/>
          <w:numId w:val="1"/>
        </w:num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组织机构</w:t>
      </w:r>
    </w:p>
    <w:p>
      <w:pPr>
        <w:spacing w:line="576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法工委由主任、执行主任、委员组成。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法工委办公室在联合会秘书处，日常工作由法工委办公室负责开展。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法工委设主任1名，执行主任1名，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副主任2名，</w:t>
      </w:r>
      <w:r>
        <w:rPr>
          <w:rFonts w:hint="eastAsia" w:ascii="仿宋_GB2312" w:hAnsi="仿宋_GB2312" w:eastAsia="仿宋_GB2312" w:cs="仿宋_GB2312"/>
          <w:sz w:val="32"/>
          <w:szCs w:val="32"/>
        </w:rPr>
        <w:t>委员若干名。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吸纳来自建筑领域一流的专业律师、建筑企业法务负责人、高校法学教授等专业人士参与。法工委还将广泛联系建筑领域的法律专业人才，充分发挥他们的特长，调动他们的积极性，为建筑企业提供及时、有效的服务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法工委不单独设立财会机构和人员，收支账目纳入联合会统一管理。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每届任期为3年。</w:t>
      </w:r>
    </w:p>
    <w:p>
      <w:p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第四章 专家入选条件</w:t>
      </w:r>
    </w:p>
    <w:p>
      <w:p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法工委专家入选的资格和条件：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（一）从事专业工作10年以上，身体健康，年龄不超过60周岁的企业经济管理和技术管理人员，退休人员不超过65周岁。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（二）坚持原则，作风正派，遵守法纪，秉公处事。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（三）有一定的实务经历，有厚实的专业能力。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（四）具有高级技术职务资格或相关执业资格的关键岗位人员。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（五）学历、专业、实务经历、技术职称、行政职务是入库遴选的依据。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（六）积极参加专家委和工作委组织的各项活动，能承担相应业务责任。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（七）法工委专家有向工作委、专家委提出建议、提案的义务，有加入和自愿退出专家库的权利。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（八）个人如实填报入库申请，在所在单位加具意见后，报联合会专家委管理办公室，经专家资格审核工作小组审核获准，信息在业内网站公示。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（九）公示后，名单报经联合会会长办公会议审定公布，经培训合格后颁发聘书。</w:t>
      </w:r>
    </w:p>
    <w:p>
      <w:p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第五章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组织纪律</w:t>
      </w:r>
    </w:p>
    <w:p>
      <w:pPr>
        <w:spacing w:line="576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第十一条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法工委每一工作年度根据联合会制定的年度系列活动计划、制定年度工作大纲，制定年度工作计划和活动方案。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第十二条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法工委原则上在业内及会员企业中开展活动，未经联合会批准，不得从事社会其他活动。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第十三条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法工委开展活动，原则上不得向被服务单位或组织收取费用。严格遵守“廉洁从业”的有关规定，严禁专家收受被服务单位的礼金和有价证券。对违反本规定的专家，由专家委管理办公室视情节轻重处理。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第十四条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 法工委的专家应配合联合会秘书处的统筹安排，参加由联合会组织的各项活动。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2"/>
        </w:numPr>
        <w:spacing w:line="576" w:lineRule="exact"/>
        <w:jc w:val="center"/>
        <w:rPr>
          <w:rFonts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工作规划</w:t>
      </w:r>
    </w:p>
    <w:p>
      <w:pPr>
        <w:spacing w:line="576" w:lineRule="exact"/>
        <w:rPr>
          <w:rFonts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法工委每年至少召开一次会议，制定法工委本年度的工作规划、工作方向与近期工作要点。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法工委通过培训、调研、论坛等方式开展活动。</w:t>
      </w:r>
    </w:p>
    <w:p>
      <w:pPr>
        <w:spacing w:line="576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第十七条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法工委每年完成两到三项调研报告，纳入执行主任年度考核，为政府建言献策，为行业发声。</w:t>
      </w:r>
    </w:p>
    <w:p>
      <w:pPr>
        <w:spacing w:line="576" w:lineRule="exact"/>
        <w:ind w:firstLine="620"/>
        <w:rPr>
          <w:rFonts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2"/>
        </w:numPr>
        <w:spacing w:line="576" w:lineRule="exact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 附  则</w:t>
      </w:r>
    </w:p>
    <w:p>
      <w:pPr>
        <w:numPr>
          <w:ilvl w:val="0"/>
          <w:numId w:val="0"/>
        </w:numPr>
        <w:spacing w:line="576" w:lineRule="exact"/>
        <w:ind w:leftChars="0"/>
        <w:jc w:val="both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spacing w:line="576" w:lineRule="exact"/>
        <w:ind w:left="0" w:leftChars="0"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本管理办法经法工委成立大会审议通过，自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月起实施。</w:t>
      </w:r>
      <w:bookmarkStart w:id="0" w:name="_GoBack"/>
      <w:bookmarkEnd w:id="0"/>
    </w:p>
    <w:p>
      <w:pPr>
        <w:spacing w:line="576" w:lineRule="exact"/>
        <w:ind w:left="0" w:leftChars="0"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第十九条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本管理办法最终解释权归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广州市建筑业联合会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所有。</w:t>
      </w:r>
    </w:p>
    <w:p>
      <w:pPr>
        <w:spacing w:line="576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sectPr>
      <w:footerReference r:id="rId3" w:type="even"/>
      <w:pgSz w:w="11906" w:h="16838"/>
      <w:pgMar w:top="1588" w:right="1474" w:bottom="1440" w:left="1587" w:header="851" w:footer="992" w:gutter="0"/>
      <w:cols w:space="425" w:num="1"/>
      <w:docGrid w:type="lines" w:linePitch="55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CB3416-80CF-4C47-B2EC-ECE87CD2FD1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09EFD6C-293E-4412-AFA1-DE121BBB114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3A85227-00C4-4BA0-9059-A8DFC2470618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4" w:fontKey="{88668CD2-1F8A-4DA6-80BC-2E44864A7B0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662658B"/>
    <w:multiLevelType w:val="singleLevel"/>
    <w:tmpl w:val="A662658B"/>
    <w:lvl w:ilvl="0" w:tentative="0">
      <w:start w:val="6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6972D8E4"/>
    <w:multiLevelType w:val="singleLevel"/>
    <w:tmpl w:val="6972D8E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NGM5ZWFiYTZkMjI3ODI2ZjFmMjg1OTI4YjEzNDgifQ=="/>
  </w:docVars>
  <w:rsids>
    <w:rsidRoot w:val="00BA5012"/>
    <w:rsid w:val="00041A5C"/>
    <w:rsid w:val="00077BBF"/>
    <w:rsid w:val="00080EAD"/>
    <w:rsid w:val="000C1830"/>
    <w:rsid w:val="000C701D"/>
    <w:rsid w:val="000D0CCE"/>
    <w:rsid w:val="000D14A4"/>
    <w:rsid w:val="000D5AD1"/>
    <w:rsid w:val="000F171E"/>
    <w:rsid w:val="000F5694"/>
    <w:rsid w:val="0013451E"/>
    <w:rsid w:val="00135CFB"/>
    <w:rsid w:val="001362E2"/>
    <w:rsid w:val="00197C42"/>
    <w:rsid w:val="001A5B4F"/>
    <w:rsid w:val="001E0291"/>
    <w:rsid w:val="001F42AB"/>
    <w:rsid w:val="00204A93"/>
    <w:rsid w:val="0023099C"/>
    <w:rsid w:val="00233534"/>
    <w:rsid w:val="00251C8D"/>
    <w:rsid w:val="00281AE4"/>
    <w:rsid w:val="00290744"/>
    <w:rsid w:val="002913D9"/>
    <w:rsid w:val="00296FFD"/>
    <w:rsid w:val="002C060C"/>
    <w:rsid w:val="002C16FE"/>
    <w:rsid w:val="002C3E2B"/>
    <w:rsid w:val="002C4893"/>
    <w:rsid w:val="002C5540"/>
    <w:rsid w:val="002E0351"/>
    <w:rsid w:val="002E2299"/>
    <w:rsid w:val="003249C9"/>
    <w:rsid w:val="0033418C"/>
    <w:rsid w:val="003607E1"/>
    <w:rsid w:val="003804BC"/>
    <w:rsid w:val="003B06AF"/>
    <w:rsid w:val="003B2BBD"/>
    <w:rsid w:val="003E5B6C"/>
    <w:rsid w:val="003E63D7"/>
    <w:rsid w:val="004137EA"/>
    <w:rsid w:val="00417099"/>
    <w:rsid w:val="004217F6"/>
    <w:rsid w:val="0042698D"/>
    <w:rsid w:val="00433D31"/>
    <w:rsid w:val="004414BC"/>
    <w:rsid w:val="004554CE"/>
    <w:rsid w:val="00486617"/>
    <w:rsid w:val="00496A6F"/>
    <w:rsid w:val="004F4704"/>
    <w:rsid w:val="00522909"/>
    <w:rsid w:val="00523589"/>
    <w:rsid w:val="00532884"/>
    <w:rsid w:val="00542788"/>
    <w:rsid w:val="005719E1"/>
    <w:rsid w:val="005776EC"/>
    <w:rsid w:val="00581C3D"/>
    <w:rsid w:val="005A3855"/>
    <w:rsid w:val="005D40D6"/>
    <w:rsid w:val="005E65C9"/>
    <w:rsid w:val="006112F5"/>
    <w:rsid w:val="00616EA2"/>
    <w:rsid w:val="006245B2"/>
    <w:rsid w:val="006375FA"/>
    <w:rsid w:val="00662BC4"/>
    <w:rsid w:val="00681A74"/>
    <w:rsid w:val="006D12BA"/>
    <w:rsid w:val="007116F8"/>
    <w:rsid w:val="00737245"/>
    <w:rsid w:val="007618EE"/>
    <w:rsid w:val="00776540"/>
    <w:rsid w:val="00780B29"/>
    <w:rsid w:val="007934C4"/>
    <w:rsid w:val="007A33D2"/>
    <w:rsid w:val="007B22CA"/>
    <w:rsid w:val="007C1334"/>
    <w:rsid w:val="008056B9"/>
    <w:rsid w:val="00805885"/>
    <w:rsid w:val="00822E93"/>
    <w:rsid w:val="00845E8B"/>
    <w:rsid w:val="00857BF4"/>
    <w:rsid w:val="00875691"/>
    <w:rsid w:val="008761C0"/>
    <w:rsid w:val="00897D75"/>
    <w:rsid w:val="008A33AA"/>
    <w:rsid w:val="008B72E0"/>
    <w:rsid w:val="008C5695"/>
    <w:rsid w:val="008D101A"/>
    <w:rsid w:val="008D141D"/>
    <w:rsid w:val="008D3B09"/>
    <w:rsid w:val="008F4F90"/>
    <w:rsid w:val="00900BE9"/>
    <w:rsid w:val="00903CC2"/>
    <w:rsid w:val="00937461"/>
    <w:rsid w:val="009614E0"/>
    <w:rsid w:val="00971A4C"/>
    <w:rsid w:val="009757A0"/>
    <w:rsid w:val="00985650"/>
    <w:rsid w:val="009B08A3"/>
    <w:rsid w:val="009B1B00"/>
    <w:rsid w:val="009C68BA"/>
    <w:rsid w:val="009D68AD"/>
    <w:rsid w:val="009D7337"/>
    <w:rsid w:val="009E4F53"/>
    <w:rsid w:val="009E7471"/>
    <w:rsid w:val="009F618F"/>
    <w:rsid w:val="00A033A0"/>
    <w:rsid w:val="00A11968"/>
    <w:rsid w:val="00A248B5"/>
    <w:rsid w:val="00A27296"/>
    <w:rsid w:val="00A65835"/>
    <w:rsid w:val="00A7028E"/>
    <w:rsid w:val="00A716CB"/>
    <w:rsid w:val="00A7625A"/>
    <w:rsid w:val="00AA364B"/>
    <w:rsid w:val="00AA7A8D"/>
    <w:rsid w:val="00AB0659"/>
    <w:rsid w:val="00AD7245"/>
    <w:rsid w:val="00B33150"/>
    <w:rsid w:val="00B336EA"/>
    <w:rsid w:val="00B45988"/>
    <w:rsid w:val="00B50848"/>
    <w:rsid w:val="00B723B8"/>
    <w:rsid w:val="00B934B5"/>
    <w:rsid w:val="00BA3A57"/>
    <w:rsid w:val="00BA5012"/>
    <w:rsid w:val="00BD471A"/>
    <w:rsid w:val="00BF632C"/>
    <w:rsid w:val="00C23AD5"/>
    <w:rsid w:val="00C27F28"/>
    <w:rsid w:val="00C3039A"/>
    <w:rsid w:val="00C36F44"/>
    <w:rsid w:val="00C75AA9"/>
    <w:rsid w:val="00C82A8B"/>
    <w:rsid w:val="00CC0968"/>
    <w:rsid w:val="00CD3EF5"/>
    <w:rsid w:val="00CD7723"/>
    <w:rsid w:val="00D22F00"/>
    <w:rsid w:val="00D30294"/>
    <w:rsid w:val="00D31390"/>
    <w:rsid w:val="00D42D57"/>
    <w:rsid w:val="00D47C10"/>
    <w:rsid w:val="00D62056"/>
    <w:rsid w:val="00D649BE"/>
    <w:rsid w:val="00DA3ED9"/>
    <w:rsid w:val="00DB5589"/>
    <w:rsid w:val="00DE4825"/>
    <w:rsid w:val="00DE7BC9"/>
    <w:rsid w:val="00DF2FBC"/>
    <w:rsid w:val="00E133AE"/>
    <w:rsid w:val="00E14C77"/>
    <w:rsid w:val="00E233E7"/>
    <w:rsid w:val="00E42250"/>
    <w:rsid w:val="00E431A6"/>
    <w:rsid w:val="00E8503D"/>
    <w:rsid w:val="00E91CE3"/>
    <w:rsid w:val="00EC5D8B"/>
    <w:rsid w:val="00EE14BB"/>
    <w:rsid w:val="00EE48D0"/>
    <w:rsid w:val="00EE5C1C"/>
    <w:rsid w:val="00F04B34"/>
    <w:rsid w:val="00F217E5"/>
    <w:rsid w:val="00F21A9E"/>
    <w:rsid w:val="00F4198D"/>
    <w:rsid w:val="00F44053"/>
    <w:rsid w:val="00F564C1"/>
    <w:rsid w:val="00F706BA"/>
    <w:rsid w:val="00F75380"/>
    <w:rsid w:val="00F815C7"/>
    <w:rsid w:val="00F82245"/>
    <w:rsid w:val="00FB607E"/>
    <w:rsid w:val="00FC0C95"/>
    <w:rsid w:val="00FF2992"/>
    <w:rsid w:val="00FF5DA5"/>
    <w:rsid w:val="036641DD"/>
    <w:rsid w:val="085B58CB"/>
    <w:rsid w:val="0C041E0A"/>
    <w:rsid w:val="0C6C62F9"/>
    <w:rsid w:val="0CD02985"/>
    <w:rsid w:val="0E4A5A3B"/>
    <w:rsid w:val="0EF43E58"/>
    <w:rsid w:val="10FD1487"/>
    <w:rsid w:val="11F06824"/>
    <w:rsid w:val="12291BC3"/>
    <w:rsid w:val="15E943CE"/>
    <w:rsid w:val="19760F9A"/>
    <w:rsid w:val="1CC63804"/>
    <w:rsid w:val="1D4E4312"/>
    <w:rsid w:val="1D790CEA"/>
    <w:rsid w:val="1DB61202"/>
    <w:rsid w:val="1FDB3430"/>
    <w:rsid w:val="24B47333"/>
    <w:rsid w:val="259E71E8"/>
    <w:rsid w:val="25B6078C"/>
    <w:rsid w:val="27793C39"/>
    <w:rsid w:val="278703F3"/>
    <w:rsid w:val="3A4A58C9"/>
    <w:rsid w:val="3BCC3E0F"/>
    <w:rsid w:val="425E3E47"/>
    <w:rsid w:val="42730EB4"/>
    <w:rsid w:val="48A705E4"/>
    <w:rsid w:val="4F2B11A6"/>
    <w:rsid w:val="4F955733"/>
    <w:rsid w:val="528F7C18"/>
    <w:rsid w:val="5EDB5F93"/>
    <w:rsid w:val="60325261"/>
    <w:rsid w:val="614442C4"/>
    <w:rsid w:val="616710AC"/>
    <w:rsid w:val="62C630F6"/>
    <w:rsid w:val="673B3A73"/>
    <w:rsid w:val="6A597395"/>
    <w:rsid w:val="6ABC4ECB"/>
    <w:rsid w:val="6B5C17B9"/>
    <w:rsid w:val="712E753D"/>
    <w:rsid w:val="724464F5"/>
    <w:rsid w:val="74D232D3"/>
    <w:rsid w:val="79D47345"/>
    <w:rsid w:val="7C112814"/>
    <w:rsid w:val="7C9156A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22"/>
    <w:rPr>
      <w:b/>
      <w:bCs/>
    </w:rPr>
  </w:style>
  <w:style w:type="character" w:styleId="7">
    <w:name w:val="page number"/>
    <w:basedOn w:val="5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CF79930-B62B-4C11-A632-9785936A355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JUJUMAO</Company>
  <Pages>5</Pages>
  <Words>1893</Words>
  <Characters>1899</Characters>
  <Lines>14</Lines>
  <Paragraphs>3</Paragraphs>
  <TotalTime>174</TotalTime>
  <ScaleCrop>false</ScaleCrop>
  <LinksUpToDate>false</LinksUpToDate>
  <CharactersWithSpaces>1948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2018-02-02T05:25:00Z</dcterms:created>
  <dc:creator>Administrators</dc:creator>
  <cp:lastModifiedBy>888</cp:lastModifiedBy>
  <cp:lastPrinted>2025-05-16T01:04:00Z</cp:lastPrinted>
  <dcterms:modified xsi:type="dcterms:W3CDTF">2025-06-24T11:57:04Z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C75065BBF8B5464A917209D629F3BC9F_13</vt:lpwstr>
  </property>
  <property fmtid="{D5CDD505-2E9C-101B-9397-08002B2CF9AE}" pid="4" name="KSOTemplateDocerSaveRecord">
    <vt:lpwstr>eyJoZGlkIjoiMDEyODc1NmM0MDdiNDVlMzlkNjE3NmQ3Y2VkNmQzYTIiLCJ1c2VySWQiOiIzMjcwMDI1OTAifQ==</vt:lpwstr>
  </property>
</Properties>
</file>