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  <w:t>2023年度</w:t>
      </w: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lang w:val="en-US" w:eastAsia="zh-CN"/>
        </w:rPr>
        <w:t>广州市</w:t>
      </w: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  <w:t>工程建设企业信用等级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  <w:t>评价复评结果名单</w:t>
      </w:r>
    </w:p>
    <w:p/>
    <w:tbl>
      <w:tblPr>
        <w:tblStyle w:val="3"/>
        <w:tblW w:w="83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5445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编号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信用等级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广州建筑股份有限公司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广州金辉建设集团有限公司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广州一建建设集团有限公司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广东省第一建筑工程有限公司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中大建设股份有限公司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广州市第二市政工程有限公司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广州市花都第二建筑工程有限公司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君兆建设控股集团有限公司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广州珠江建设发展有限公司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广州建筑产业开发有限公司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荣鸿建工集团有限公司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</w:tbl>
    <w:p/>
    <w:p>
      <w:bookmarkStart w:id="0" w:name="_GoBack"/>
      <w:bookmarkEnd w:id="0"/>
    </w:p>
    <w:sectPr>
      <w:pgSz w:w="11906" w:h="16838"/>
      <w:pgMar w:top="1383" w:right="1800" w:bottom="138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3E791DE5"/>
    <w:rsid w:val="3E791DE5"/>
    <w:rsid w:val="71557E27"/>
    <w:rsid w:val="7A335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basedOn w:val="4"/>
    <w:autoRedefine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2023-12-29T03:13:00Z</dcterms:created>
  <dc:creator>Y。</dc:creator>
  <cp:lastModifiedBy>Y。</cp:lastModifiedBy>
  <dcterms:modified xsi:type="dcterms:W3CDTF">2023-12-29T03:13:56Z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14EAA12054BD4DBBA47E79346548D39A_13</vt:lpwstr>
  </property>
</Properties>
</file>