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986" w:rsidRPr="00DF3D82" w:rsidRDefault="00636986" w:rsidP="00636986">
      <w:pPr>
        <w:spacing w:line="560" w:lineRule="exact"/>
        <w:rPr>
          <w:rFonts w:ascii="黑体" w:eastAsia="黑体" w:hAnsi="黑体"/>
          <w:sz w:val="32"/>
          <w:szCs w:val="32"/>
        </w:rPr>
      </w:pPr>
      <w:r w:rsidRPr="00DF3D82">
        <w:rPr>
          <w:rFonts w:ascii="黑体" w:eastAsia="黑体" w:hAnsi="黑体" w:hint="eastAsia"/>
          <w:sz w:val="32"/>
          <w:szCs w:val="32"/>
        </w:rPr>
        <w:t>附件3</w:t>
      </w:r>
    </w:p>
    <w:p w:rsidR="00636986" w:rsidRPr="00DF3D82" w:rsidRDefault="00636986" w:rsidP="00636986">
      <w:pPr>
        <w:spacing w:line="560" w:lineRule="exact"/>
        <w:jc w:val="center"/>
        <w:rPr>
          <w:rFonts w:ascii="方正小标宋_GBK" w:eastAsia="方正小标宋_GBK" w:hAnsi="仿宋"/>
          <w:sz w:val="36"/>
          <w:szCs w:val="36"/>
        </w:rPr>
      </w:pPr>
      <w:r w:rsidRPr="00DF3D82">
        <w:rPr>
          <w:rFonts w:ascii="方正小标宋_GBK" w:eastAsia="方正小标宋_GBK" w:hAnsi="仿宋" w:hint="eastAsia"/>
          <w:sz w:val="36"/>
          <w:szCs w:val="36"/>
        </w:rPr>
        <w:t>广州市精品工程自评表（房屋建筑工程）</w:t>
      </w:r>
    </w:p>
    <w:p w:rsidR="00636986" w:rsidRPr="00DF3D82" w:rsidRDefault="00636986" w:rsidP="00636986">
      <w:pPr>
        <w:spacing w:line="200" w:lineRule="exact"/>
        <w:jc w:val="center"/>
        <w:rPr>
          <w:rFonts w:ascii="方正小标宋_GBK" w:eastAsia="方正小标宋_GBK" w:hAnsi="仿宋"/>
          <w:sz w:val="36"/>
          <w:szCs w:val="36"/>
        </w:rPr>
      </w:pPr>
    </w:p>
    <w:tbl>
      <w:tblPr>
        <w:tblW w:w="8899" w:type="dxa"/>
        <w:tblInd w:w="113" w:type="dxa"/>
        <w:tblLook w:val="04A0" w:firstRow="1" w:lastRow="0" w:firstColumn="1" w:lastColumn="0" w:noHBand="0" w:noVBand="1"/>
      </w:tblPr>
      <w:tblGrid>
        <w:gridCol w:w="601"/>
        <w:gridCol w:w="727"/>
        <w:gridCol w:w="799"/>
        <w:gridCol w:w="5098"/>
        <w:gridCol w:w="882"/>
        <w:gridCol w:w="934"/>
      </w:tblGrid>
      <w:tr w:rsidR="00636986" w:rsidRPr="00DF3D82" w:rsidTr="0028627B">
        <w:trPr>
          <w:trHeight w:val="435"/>
          <w:tblHeader/>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序号</w:t>
            </w:r>
          </w:p>
        </w:tc>
        <w:tc>
          <w:tcPr>
            <w:tcW w:w="727"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评价要素</w:t>
            </w:r>
          </w:p>
        </w:tc>
        <w:tc>
          <w:tcPr>
            <w:tcW w:w="799"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标准总分</w:t>
            </w:r>
          </w:p>
        </w:tc>
        <w:tc>
          <w:tcPr>
            <w:tcW w:w="5098"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评分内容</w:t>
            </w:r>
          </w:p>
        </w:tc>
        <w:tc>
          <w:tcPr>
            <w:tcW w:w="740" w:type="dxa"/>
            <w:tcBorders>
              <w:top w:val="single" w:sz="4" w:space="0" w:color="auto"/>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标准</w:t>
            </w:r>
          </w:p>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分值</w:t>
            </w:r>
          </w:p>
        </w:tc>
        <w:tc>
          <w:tcPr>
            <w:tcW w:w="934" w:type="dxa"/>
            <w:tcBorders>
              <w:top w:val="single" w:sz="4" w:space="0" w:color="auto"/>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自评</w:t>
            </w:r>
          </w:p>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得分</w:t>
            </w:r>
          </w:p>
        </w:tc>
      </w:tr>
      <w:tr w:rsidR="00636986" w:rsidRPr="00DF3D82" w:rsidTr="0028627B">
        <w:trPr>
          <w:trHeight w:val="435"/>
        </w:trPr>
        <w:tc>
          <w:tcPr>
            <w:tcW w:w="601" w:type="dxa"/>
            <w:vMerge w:val="restart"/>
            <w:tcBorders>
              <w:top w:val="nil"/>
              <w:left w:val="single" w:sz="4" w:space="0" w:color="auto"/>
              <w:right w:val="single" w:sz="4" w:space="0" w:color="auto"/>
            </w:tcBorders>
            <w:shd w:val="clear" w:color="auto" w:fill="auto"/>
            <w:vAlign w:val="center"/>
            <w:hideMark/>
          </w:tcPr>
          <w:p w:rsidR="00636986" w:rsidRPr="00A63D24" w:rsidRDefault="00636986" w:rsidP="00116568">
            <w:pPr>
              <w:widowControl/>
              <w:jc w:val="distribute"/>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1 </w:t>
            </w:r>
          </w:p>
        </w:tc>
        <w:tc>
          <w:tcPr>
            <w:tcW w:w="727" w:type="dxa"/>
            <w:vMerge w:val="restart"/>
            <w:tcBorders>
              <w:top w:val="nil"/>
              <w:left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设计要素</w:t>
            </w:r>
          </w:p>
        </w:tc>
        <w:tc>
          <w:tcPr>
            <w:tcW w:w="799" w:type="dxa"/>
            <w:vMerge w:val="restart"/>
            <w:tcBorders>
              <w:top w:val="nil"/>
              <w:left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25</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具有先进的设计理念，贯彻“适用、经济、绿色、美观”和可持续发展理念，取得良好的经济、社会、环境效益</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hideMark/>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整体建筑品质优秀，注重全专业的技术整合与整体效果</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hideMark/>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项目设计构思新颖，注重创新，体现时代性</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hideMark/>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尊重当地人文和地域建筑特色，体现对地域文化的传承和创新</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hideMark/>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注重建筑和周边环境关系的协调，总平面布置得当，交通组织合理便捷，功能分区合理</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5</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hideMark/>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建筑平面布局合理，很好满足功能需求，充分利用项目各种资源</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4</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left w:val="single" w:sz="4" w:space="0" w:color="auto"/>
              <w:right w:val="single" w:sz="4" w:space="0" w:color="auto"/>
            </w:tcBorders>
            <w:vAlign w:val="center"/>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立面设计能尊重当地建筑特色和风格，合理运用现代技术和材料，形式新颖有创新</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5</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435"/>
        </w:trPr>
        <w:tc>
          <w:tcPr>
            <w:tcW w:w="601"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distribute"/>
              <w:rPr>
                <w:rFonts w:ascii="仿宋_GB2312" w:eastAsia="仿宋_GB2312" w:hAnsi="宋体" w:cs="宋体" w:hint="eastAsia"/>
                <w:kern w:val="0"/>
                <w:sz w:val="22"/>
              </w:rPr>
            </w:pPr>
          </w:p>
        </w:tc>
        <w:tc>
          <w:tcPr>
            <w:tcW w:w="727"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rPr>
                <w:rFonts w:ascii="仿宋_GB2312" w:eastAsia="仿宋_GB2312" w:hAnsi="宋体" w:cs="宋体" w:hint="eastAsia"/>
                <w:sz w:val="22"/>
              </w:rPr>
            </w:pPr>
            <w:r w:rsidRPr="00A63D24">
              <w:rPr>
                <w:rFonts w:ascii="仿宋_GB2312" w:eastAsia="仿宋_GB2312" w:hint="eastAsia"/>
                <w:sz w:val="22"/>
              </w:rPr>
              <w:t>在设计中注重新技术、新材料、新工艺的应用，在节能减排、保护生态环境等方面取得显著效果</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jc w:val="center"/>
              <w:rPr>
                <w:rFonts w:ascii="仿宋_GB2312" w:eastAsia="仿宋_GB2312" w:hAnsi="宋体" w:cs="宋体" w:hint="eastAsia"/>
                <w:sz w:val="22"/>
              </w:rPr>
            </w:pPr>
            <w:r w:rsidRPr="00A63D24">
              <w:rPr>
                <w:rFonts w:ascii="仿宋_GB2312" w:eastAsia="仿宋_GB2312" w:hint="eastAsia"/>
                <w:sz w:val="22"/>
              </w:rPr>
              <w:t>3</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435"/>
        </w:trPr>
        <w:tc>
          <w:tcPr>
            <w:tcW w:w="601"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w:t>
            </w:r>
          </w:p>
        </w:tc>
        <w:tc>
          <w:tcPr>
            <w:tcW w:w="727"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科技创新要素</w:t>
            </w:r>
          </w:p>
        </w:tc>
        <w:tc>
          <w:tcPr>
            <w:tcW w:w="79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20</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新技术、新产品、新材料、新工艺和新设备等应用情况；采用智能建造、建筑现代化等新的生产方式；采用BIM技术等新的管理模式</w:t>
            </w:r>
          </w:p>
        </w:tc>
        <w:tc>
          <w:tcPr>
            <w:tcW w:w="740"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8</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研究新理念、新技术、新工艺，获国家授权发明专利、实用新型专利等情况；开发新产品，提高产品质量情况</w:t>
            </w:r>
          </w:p>
        </w:tc>
        <w:tc>
          <w:tcPr>
            <w:tcW w:w="740"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关键技术或系统集成总体技术水平和主要技术经济指标达到国内同类技术领先或先进水平；关键技术或系统集成总体已经实际应用，取得显著经济、社会和环境效益，对行业技术进步起到推动作用</w:t>
            </w:r>
          </w:p>
        </w:tc>
        <w:tc>
          <w:tcPr>
            <w:tcW w:w="740"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727"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绿色节能</w:t>
            </w:r>
          </w:p>
        </w:tc>
        <w:tc>
          <w:tcPr>
            <w:tcW w:w="79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满足绿色建筑评价标准二星以上要求，技术选用合理，具有良好的经济、社会、环境效益</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注重节能低碳，建筑能效水平高</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注重品质提升，建筑健康属性和智能化水平高</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749"/>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保护环境、减少污染，采用绿色建材和绿色化建造方式</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727"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安全要素</w:t>
            </w:r>
          </w:p>
        </w:tc>
        <w:tc>
          <w:tcPr>
            <w:tcW w:w="79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安全责任目标明确；管理制度完善，措施落实到位；未发生安全生产事故</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各项文明施工制度完善，措施落实到位；实现现场围蔽管理，施工现场布局合理；施工现场标识配备安放到位，施工人员着装规范；未有行政主管部门通报批评</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727"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质量要素</w:t>
            </w:r>
          </w:p>
        </w:tc>
        <w:tc>
          <w:tcPr>
            <w:tcW w:w="79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25</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土建资料质量管理记录完善、质量控制记录规范、试验报告合格</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项目现场观感无明显缺陷、建筑未出现不均匀沉降，楼、屋面未出现渗漏、结构构件无开裂现象</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设备安装资料质量管理记录完善、质量控制记录规范、试验报告合格</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项目现场机电设备正常运转，无锈蚀状况</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727"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功能要素</w:t>
            </w:r>
          </w:p>
        </w:tc>
        <w:tc>
          <w:tcPr>
            <w:tcW w:w="79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防火性能及耐火等级高、房屋使用寿命长；有效抵御台风、防汛、工程防疫、城市应急功能完善、房屋日常安全可靠</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727"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b/>
                <w:bCs/>
                <w:kern w:val="0"/>
                <w:sz w:val="22"/>
              </w:rPr>
            </w:pPr>
          </w:p>
        </w:tc>
        <w:tc>
          <w:tcPr>
            <w:tcW w:w="79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jc w:val="left"/>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使用舒适体验感觉良好；公共交通·便捷、公共空间合理、使用便利、采光通风良好；噪音环境控制                                                             </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435"/>
        </w:trPr>
        <w:tc>
          <w:tcPr>
            <w:tcW w:w="601" w:type="dxa"/>
            <w:vMerge w:val="restart"/>
            <w:tcBorders>
              <w:top w:val="nil"/>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7</w:t>
            </w:r>
          </w:p>
        </w:tc>
        <w:tc>
          <w:tcPr>
            <w:tcW w:w="727" w:type="dxa"/>
            <w:vMerge w:val="restart"/>
            <w:tcBorders>
              <w:top w:val="nil"/>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加分项</w:t>
            </w:r>
          </w:p>
        </w:tc>
        <w:tc>
          <w:tcPr>
            <w:tcW w:w="799" w:type="dxa"/>
            <w:vMerge w:val="restart"/>
            <w:tcBorders>
              <w:top w:val="nil"/>
              <w:left w:val="single" w:sz="4" w:space="0" w:color="auto"/>
              <w:right w:val="single" w:sz="4" w:space="0" w:color="auto"/>
            </w:tcBorders>
            <w:vAlign w:val="center"/>
          </w:tcPr>
          <w:p w:rsidR="00636986" w:rsidRPr="00A63D24" w:rsidRDefault="00636986" w:rsidP="00116568">
            <w:pPr>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获得广州市五</w:t>
            </w:r>
            <w:proofErr w:type="gramStart"/>
            <w:r w:rsidRPr="00A63D24">
              <w:rPr>
                <w:rFonts w:ascii="仿宋_GB2312" w:eastAsia="仿宋_GB2312" w:hAnsi="宋体" w:cs="宋体" w:hint="eastAsia"/>
                <w:kern w:val="0"/>
                <w:sz w:val="22"/>
              </w:rPr>
              <w:t>羊杯加1分</w:t>
            </w:r>
            <w:proofErr w:type="gramEnd"/>
            <w:r w:rsidRPr="00A63D24">
              <w:rPr>
                <w:rFonts w:ascii="仿宋_GB2312" w:eastAsia="仿宋_GB2312" w:hAnsi="宋体" w:cs="宋体" w:hint="eastAsia"/>
                <w:kern w:val="0"/>
                <w:sz w:val="22"/>
              </w:rPr>
              <w:t>，获得广东省建设工程</w:t>
            </w:r>
            <w:proofErr w:type="gramStart"/>
            <w:r w:rsidRPr="00A63D24">
              <w:rPr>
                <w:rFonts w:ascii="仿宋_GB2312" w:eastAsia="仿宋_GB2312" w:hAnsi="宋体" w:cs="宋体" w:hint="eastAsia"/>
                <w:kern w:val="0"/>
                <w:sz w:val="22"/>
              </w:rPr>
              <w:t>金匠奖加2分</w:t>
            </w:r>
            <w:proofErr w:type="gramEnd"/>
            <w:r w:rsidRPr="00A63D24">
              <w:rPr>
                <w:rFonts w:ascii="仿宋_GB2312" w:eastAsia="仿宋_GB2312" w:hAnsi="宋体" w:cs="宋体" w:hint="eastAsia"/>
                <w:kern w:val="0"/>
                <w:sz w:val="22"/>
              </w:rPr>
              <w:t>，获得国家优质工程奖、</w:t>
            </w:r>
            <w:proofErr w:type="gramStart"/>
            <w:r w:rsidRPr="00A63D24">
              <w:rPr>
                <w:rFonts w:ascii="仿宋_GB2312" w:eastAsia="仿宋_GB2312" w:hAnsi="宋体" w:cs="宋体" w:hint="eastAsia"/>
                <w:kern w:val="0"/>
                <w:sz w:val="22"/>
              </w:rPr>
              <w:t>鲁班奖加3分</w:t>
            </w:r>
            <w:proofErr w:type="gramEnd"/>
            <w:r w:rsidRPr="00A63D24">
              <w:rPr>
                <w:rFonts w:ascii="仿宋_GB2312" w:eastAsia="仿宋_GB2312" w:hAnsi="宋体" w:cs="宋体" w:hint="eastAsia"/>
                <w:kern w:val="0"/>
                <w:sz w:val="22"/>
              </w:rPr>
              <w:t>（以上奖项加分仅可申请1次）</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435"/>
        </w:trPr>
        <w:tc>
          <w:tcPr>
            <w:tcW w:w="601"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获广州市优秀工程勘察设计行业一等奖加1分、二等奖加0.5分；获广东省优秀工程勘察设计行业一等奖加2分、二等奖加1分；获全国优秀工程勘察设计行业一等奖加3分、二等奖加2分、三等奖加1分；获国家其他正式认可的建筑创作类一等奖加3分、二等奖加2分（以上奖项加分仅可申请1次）</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435"/>
        </w:trPr>
        <w:tc>
          <w:tcPr>
            <w:tcW w:w="601"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727"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b/>
                <w:bCs/>
                <w:kern w:val="0"/>
                <w:sz w:val="22"/>
              </w:rPr>
            </w:pPr>
          </w:p>
        </w:tc>
        <w:tc>
          <w:tcPr>
            <w:tcW w:w="799" w:type="dxa"/>
            <w:vMerge/>
            <w:tcBorders>
              <w:left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获广州市级科技进步奖一等奖加1分、二等奖加0.5分，获广东省级科技进步奖一等奖加2分、二等奖加1分，获国家级科技进步奖一等奖加3分、二等奖加2分、三等奖加1.5分，获得中国土木工程</w:t>
            </w:r>
            <w:proofErr w:type="gramStart"/>
            <w:r w:rsidRPr="00A63D24">
              <w:rPr>
                <w:rFonts w:ascii="仿宋_GB2312" w:eastAsia="仿宋_GB2312" w:hAnsi="宋体" w:cs="宋体" w:hint="eastAsia"/>
                <w:kern w:val="0"/>
                <w:sz w:val="22"/>
              </w:rPr>
              <w:t>詹天佑奖加3分</w:t>
            </w:r>
            <w:proofErr w:type="gramEnd"/>
            <w:r w:rsidRPr="00A63D24">
              <w:rPr>
                <w:rFonts w:ascii="仿宋_GB2312" w:eastAsia="仿宋_GB2312" w:hAnsi="宋体" w:cs="宋体" w:hint="eastAsia"/>
                <w:kern w:val="0"/>
                <w:sz w:val="22"/>
              </w:rPr>
              <w:t>。（以上奖项加分仅可申请1次）</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Del="00E17156"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435"/>
        </w:trPr>
        <w:tc>
          <w:tcPr>
            <w:tcW w:w="601"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727"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b/>
                <w:bCs/>
                <w:kern w:val="0"/>
                <w:sz w:val="22"/>
              </w:rPr>
            </w:pPr>
          </w:p>
        </w:tc>
        <w:tc>
          <w:tcPr>
            <w:tcW w:w="799"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jc w:val="center"/>
              <w:rPr>
                <w:rFonts w:ascii="仿宋_GB2312" w:eastAsia="仿宋_GB2312" w:hAnsi="宋体" w:cs="宋体" w:hint="eastAsia"/>
                <w:kern w:val="0"/>
                <w:sz w:val="22"/>
              </w:rPr>
            </w:pPr>
          </w:p>
        </w:tc>
        <w:tc>
          <w:tcPr>
            <w:tcW w:w="5098"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rPr>
                <w:rFonts w:ascii="仿宋_GB2312" w:eastAsia="仿宋_GB2312" w:hAnsi="宋体" w:cs="宋体" w:hint="eastAsia"/>
                <w:kern w:val="0"/>
                <w:sz w:val="22"/>
              </w:rPr>
            </w:pPr>
            <w:r w:rsidRPr="00A63D24">
              <w:rPr>
                <w:rFonts w:ascii="仿宋_GB2312" w:eastAsia="仿宋_GB2312" w:hAnsi="宋体" w:cs="宋体" w:hint="eastAsia"/>
                <w:kern w:val="0"/>
                <w:sz w:val="22"/>
              </w:rPr>
              <w:t>通过广东省新技术应用示范工程验收加1分，获广东省工程建设省级工法得1分，获得国家授权发明专利一项加1分，获得实用新型专利一项得0.5分（以上奖项加分仅可申请1次）</w:t>
            </w:r>
          </w:p>
        </w:tc>
        <w:tc>
          <w:tcPr>
            <w:tcW w:w="740" w:type="dxa"/>
            <w:tcBorders>
              <w:top w:val="nil"/>
              <w:left w:val="nil"/>
              <w:bottom w:val="single" w:sz="4" w:space="0" w:color="auto"/>
              <w:right w:val="single" w:sz="4" w:space="0" w:color="auto"/>
            </w:tcBorders>
            <w:shd w:val="clear" w:color="auto" w:fill="auto"/>
            <w:noWrap/>
            <w:vAlign w:val="center"/>
          </w:tcPr>
          <w:p w:rsidR="00636986" w:rsidRPr="00A63D24" w:rsidDel="00E17156" w:rsidRDefault="00636986" w:rsidP="00116568">
            <w:pPr>
              <w:widowControl/>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w:t>
            </w:r>
          </w:p>
        </w:tc>
        <w:tc>
          <w:tcPr>
            <w:tcW w:w="934"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jc w:val="left"/>
              <w:rPr>
                <w:rFonts w:ascii="仿宋_GB2312" w:eastAsia="仿宋_GB2312" w:hAnsi="宋体" w:cs="宋体" w:hint="eastAsia"/>
                <w:kern w:val="0"/>
                <w:sz w:val="22"/>
              </w:rPr>
            </w:pPr>
          </w:p>
        </w:tc>
      </w:tr>
      <w:tr w:rsidR="00636986" w:rsidRPr="00DF3D82" w:rsidTr="0028627B">
        <w:trPr>
          <w:trHeight w:val="555"/>
        </w:trPr>
        <w:tc>
          <w:tcPr>
            <w:tcW w:w="722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总得分</w:t>
            </w:r>
          </w:p>
        </w:tc>
        <w:tc>
          <w:tcPr>
            <w:tcW w:w="740"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100+10</w:t>
            </w:r>
          </w:p>
        </w:tc>
        <w:tc>
          <w:tcPr>
            <w:tcW w:w="934"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jc w:val="left"/>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 xml:space="preserve">　</w:t>
            </w:r>
          </w:p>
        </w:tc>
      </w:tr>
    </w:tbl>
    <w:p w:rsidR="00636986" w:rsidRPr="00DF3D82" w:rsidRDefault="00636986" w:rsidP="00636986">
      <w:pPr>
        <w:spacing w:line="560" w:lineRule="exact"/>
        <w:rPr>
          <w:rFonts w:ascii="仿宋_GB2312" w:eastAsia="仿宋_GB2312" w:hAnsi="仿宋"/>
          <w:sz w:val="32"/>
          <w:szCs w:val="32"/>
        </w:rPr>
        <w:sectPr w:rsidR="00636986" w:rsidRPr="00DF3D82" w:rsidSect="00636986">
          <w:footerReference w:type="default" r:id="rId8"/>
          <w:pgSz w:w="11906" w:h="16838" w:code="9"/>
          <w:pgMar w:top="1701" w:right="1418" w:bottom="1701" w:left="1418" w:header="851" w:footer="992" w:gutter="0"/>
          <w:pgNumType w:fmt="numberInDash" w:start="1"/>
          <w:cols w:space="720"/>
          <w:docGrid w:type="linesAndChars" w:linePitch="312"/>
        </w:sectPr>
      </w:pPr>
    </w:p>
    <w:p w:rsidR="00636986" w:rsidRPr="00DF3D82" w:rsidRDefault="00636986" w:rsidP="00636986">
      <w:pPr>
        <w:spacing w:line="560" w:lineRule="exact"/>
        <w:jc w:val="center"/>
        <w:rPr>
          <w:rFonts w:ascii="方正小标宋_GBK" w:eastAsia="方正小标宋_GBK" w:hAnsi="仿宋"/>
          <w:sz w:val="36"/>
          <w:szCs w:val="36"/>
        </w:rPr>
      </w:pPr>
      <w:r w:rsidRPr="00DF3D82">
        <w:rPr>
          <w:rFonts w:ascii="方正小标宋_GBK" w:eastAsia="方正小标宋_GBK" w:hAnsi="仿宋" w:hint="eastAsia"/>
          <w:sz w:val="36"/>
          <w:szCs w:val="36"/>
        </w:rPr>
        <w:lastRenderedPageBreak/>
        <w:t>广州市精品工程自评表（人居环境工程）</w:t>
      </w:r>
    </w:p>
    <w:p w:rsidR="00636986" w:rsidRPr="00DF3D82" w:rsidRDefault="00636986" w:rsidP="00636986">
      <w:pPr>
        <w:spacing w:line="200" w:lineRule="exact"/>
        <w:jc w:val="center"/>
        <w:rPr>
          <w:rFonts w:ascii="方正小标宋_GBK" w:eastAsia="方正小标宋_GBK" w:hAnsi="仿宋"/>
          <w:sz w:val="36"/>
          <w:szCs w:val="36"/>
        </w:rPr>
      </w:pPr>
    </w:p>
    <w:tbl>
      <w:tblPr>
        <w:tblW w:w="9267" w:type="dxa"/>
        <w:tblInd w:w="108" w:type="dxa"/>
        <w:tblLook w:val="04A0" w:firstRow="1" w:lastRow="0" w:firstColumn="1" w:lastColumn="0" w:noHBand="0" w:noVBand="1"/>
      </w:tblPr>
      <w:tblGrid>
        <w:gridCol w:w="579"/>
        <w:gridCol w:w="870"/>
        <w:gridCol w:w="869"/>
        <w:gridCol w:w="5083"/>
        <w:gridCol w:w="993"/>
        <w:gridCol w:w="873"/>
      </w:tblGrid>
      <w:tr w:rsidR="00636986" w:rsidRPr="00DF3D82" w:rsidTr="00116568">
        <w:trPr>
          <w:trHeight w:val="432"/>
          <w:tblHeader/>
        </w:trPr>
        <w:tc>
          <w:tcPr>
            <w:tcW w:w="5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序号</w:t>
            </w:r>
          </w:p>
        </w:tc>
        <w:tc>
          <w:tcPr>
            <w:tcW w:w="870"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评价要素</w:t>
            </w:r>
          </w:p>
        </w:tc>
        <w:tc>
          <w:tcPr>
            <w:tcW w:w="869"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标准总分</w:t>
            </w:r>
          </w:p>
        </w:tc>
        <w:tc>
          <w:tcPr>
            <w:tcW w:w="5083"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评分内容</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标准分值</w:t>
            </w:r>
          </w:p>
        </w:tc>
        <w:tc>
          <w:tcPr>
            <w:tcW w:w="873" w:type="dxa"/>
            <w:tcBorders>
              <w:top w:val="single" w:sz="4" w:space="0" w:color="auto"/>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自评得分</w:t>
            </w:r>
          </w:p>
        </w:tc>
      </w:tr>
      <w:tr w:rsidR="00636986" w:rsidRPr="00DF3D82" w:rsidTr="00116568">
        <w:trPr>
          <w:trHeight w:val="432"/>
        </w:trPr>
        <w:tc>
          <w:tcPr>
            <w:tcW w:w="57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1 </w:t>
            </w:r>
          </w:p>
        </w:tc>
        <w:tc>
          <w:tcPr>
            <w:tcW w:w="870"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设计要素</w:t>
            </w:r>
          </w:p>
        </w:tc>
        <w:tc>
          <w:tcPr>
            <w:tcW w:w="86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30</w:t>
            </w: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满足高质量发展要求，注重建筑与周围环境相融合协调，营造良好的人居环境氛围</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以人为本、功能合理，体现城市活力与城市温度</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交通流线清晰、通畅，避免相互干扰，动静态交通组织合理有序</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通过专家组评审，满足消防应急要求</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建筑及街景立面造型、建筑细部设计具有美感，有艺术效果</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场地设计满足使用需求，安全、平顺、无障碍，配套设施完善</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文化内涵、地域特色的体现</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造价控制合理，材料设备及技术使用恰当，主要技术经济指标达到先进水平</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w:t>
            </w:r>
          </w:p>
        </w:tc>
        <w:tc>
          <w:tcPr>
            <w:tcW w:w="870"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科技创新要素</w:t>
            </w:r>
          </w:p>
        </w:tc>
        <w:tc>
          <w:tcPr>
            <w:tcW w:w="86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8</w:t>
            </w:r>
          </w:p>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（本项最高分值为8分）</w:t>
            </w: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新技术、新产品、新材料、新工艺和新设备等应用情况；满足智慧城市、海绵城市等最新城市建设要求。</w:t>
            </w:r>
          </w:p>
        </w:tc>
        <w:tc>
          <w:tcPr>
            <w:tcW w:w="99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研究新理念、新技术、新工艺，获国家授权发明专利、实用新型专利等情况；开发新产品，提高产品质量情况</w:t>
            </w:r>
          </w:p>
        </w:tc>
        <w:tc>
          <w:tcPr>
            <w:tcW w:w="99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关键技术或系统集成总体技术水平和主要技术经济指标达到国内同类技术领先或先进水平；关键技术或系统集成总体已经实际应用，取得显著经济、社会和环境效益，对行业技术进步起到推动作用</w:t>
            </w:r>
          </w:p>
        </w:tc>
        <w:tc>
          <w:tcPr>
            <w:tcW w:w="99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绿色节能</w:t>
            </w:r>
          </w:p>
        </w:tc>
        <w:tc>
          <w:tcPr>
            <w:tcW w:w="8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建造技术选用合理，具有良好的经济、社会、环境效益</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注重品质提升，建筑健康属性和智能化水平高</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single" w:sz="4" w:space="0" w:color="auto"/>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保护环境、减少污染，采用再</w:t>
            </w:r>
            <w:bookmarkStart w:id="0" w:name="_GoBack"/>
            <w:bookmarkEnd w:id="0"/>
            <w:r w:rsidRPr="00A63D24">
              <w:rPr>
                <w:rFonts w:ascii="仿宋_GB2312" w:eastAsia="仿宋_GB2312" w:hAnsi="宋体" w:cs="宋体" w:hint="eastAsia"/>
                <w:kern w:val="0"/>
                <w:sz w:val="22"/>
              </w:rPr>
              <w:t>生材料等绿色建材和绿色化施工方式</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安全要素</w:t>
            </w:r>
          </w:p>
        </w:tc>
        <w:tc>
          <w:tcPr>
            <w:tcW w:w="86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15</w:t>
            </w: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空间安全有序，符合</w:t>
            </w:r>
            <w:proofErr w:type="gramStart"/>
            <w:r w:rsidRPr="00A63D24">
              <w:rPr>
                <w:rFonts w:ascii="仿宋_GB2312" w:eastAsia="仿宋_GB2312" w:hAnsi="宋体" w:cs="宋体" w:hint="eastAsia"/>
                <w:kern w:val="0"/>
                <w:sz w:val="22"/>
              </w:rPr>
              <w:t>全年龄</w:t>
            </w:r>
            <w:proofErr w:type="gramEnd"/>
            <w:r w:rsidRPr="00A63D24">
              <w:rPr>
                <w:rFonts w:ascii="仿宋_GB2312" w:eastAsia="仿宋_GB2312" w:hAnsi="宋体" w:cs="宋体" w:hint="eastAsia"/>
                <w:kern w:val="0"/>
                <w:sz w:val="22"/>
              </w:rPr>
              <w:t>人群使用诉求</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安全责任目标明确；管理制度完善，措施落实到位；未发生安全生产事故</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28627B">
        <w:trPr>
          <w:trHeight w:val="1694"/>
        </w:trPr>
        <w:tc>
          <w:tcPr>
            <w:tcW w:w="579"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single" w:sz="4" w:space="0" w:color="auto"/>
              <w:left w:val="single" w:sz="4" w:space="0" w:color="auto"/>
              <w:bottom w:val="single" w:sz="4" w:space="0" w:color="000000"/>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28627B"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各项文明施工制度完善，措施落实到位；实现现场围蔽管理，施工现场布局合理；施工现场标识配备安放到位，施工人员着装规范；未有行政主管部门通报批评</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636986">
        <w:trPr>
          <w:trHeight w:val="432"/>
        </w:trPr>
        <w:tc>
          <w:tcPr>
            <w:tcW w:w="57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lastRenderedPageBreak/>
              <w:t>5</w:t>
            </w:r>
          </w:p>
        </w:tc>
        <w:tc>
          <w:tcPr>
            <w:tcW w:w="8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质量要素</w:t>
            </w:r>
          </w:p>
        </w:tc>
        <w:tc>
          <w:tcPr>
            <w:tcW w:w="8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25</w:t>
            </w:r>
          </w:p>
        </w:tc>
        <w:tc>
          <w:tcPr>
            <w:tcW w:w="5083" w:type="dxa"/>
            <w:tcBorders>
              <w:top w:val="single" w:sz="4" w:space="0" w:color="auto"/>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工程资料质量管理记录完善、质量控制记录规范、试验报告合格</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项目现场观感无明显缺陷、路面平整、坡度准确，无开裂现象，排水有序通畅</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城市家具安全有序、实用耐久、易于维护、形成系列、彰显特色、经济适用</w:t>
            </w:r>
          </w:p>
        </w:tc>
        <w:tc>
          <w:tcPr>
            <w:tcW w:w="99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绿化景观整体疏朗通透、主题统一、局部亮点纷呈</w:t>
            </w:r>
          </w:p>
        </w:tc>
        <w:tc>
          <w:tcPr>
            <w:tcW w:w="99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设备安装资料质量管理记录完善、质量控制记录规范、试验报告合格</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项目现场设施正常运转，无损坏现象</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6</w:t>
            </w:r>
          </w:p>
        </w:tc>
        <w:tc>
          <w:tcPr>
            <w:tcW w:w="870"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功能要素</w:t>
            </w:r>
          </w:p>
        </w:tc>
        <w:tc>
          <w:tcPr>
            <w:tcW w:w="869" w:type="dxa"/>
            <w:vMerge w:val="restart"/>
            <w:tcBorders>
              <w:top w:val="nil"/>
              <w:left w:val="single" w:sz="4" w:space="0" w:color="auto"/>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12（本项最高分值为12分）</w:t>
            </w: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防火性能及耐火等级高、房屋使用寿命长；有效抵御台风、防汛、工程防疫、城市应急功能完善、房屋日常安全可靠</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为社区群众提供政务、商务、娱乐、教育、医护及生活互助等多种便捷服务</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推进我市“三线”整治工作，改善城市环境、有效降低安全隐患、美化城市景观（采用“三线”下地整治方式的，最高得5分；采用“三线”规整整治方式的，最高得3分）</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5</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top w:val="nil"/>
              <w:left w:val="single" w:sz="4" w:space="0" w:color="auto"/>
              <w:bottom w:val="single" w:sz="4" w:space="0" w:color="auto"/>
              <w:right w:val="single" w:sz="4" w:space="0" w:color="auto"/>
            </w:tcBorders>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使用舒适体验感觉良好；公共交通便捷、公共空间合理、使用便利、采光通风良好；噪音环境控制                                                             </w:t>
            </w:r>
          </w:p>
        </w:tc>
        <w:tc>
          <w:tcPr>
            <w:tcW w:w="99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4</w:t>
            </w:r>
          </w:p>
        </w:tc>
        <w:tc>
          <w:tcPr>
            <w:tcW w:w="873" w:type="dxa"/>
            <w:tcBorders>
              <w:top w:val="nil"/>
              <w:left w:val="nil"/>
              <w:bottom w:val="single" w:sz="4" w:space="0" w:color="auto"/>
              <w:right w:val="single" w:sz="4" w:space="0" w:color="auto"/>
            </w:tcBorders>
            <w:shd w:val="clear" w:color="auto" w:fill="auto"/>
            <w:noWrap/>
            <w:vAlign w:val="center"/>
            <w:hideMark/>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 xml:space="preserve">　</w:t>
            </w:r>
          </w:p>
        </w:tc>
      </w:tr>
      <w:tr w:rsidR="00636986" w:rsidRPr="00DF3D82" w:rsidTr="00116568">
        <w:trPr>
          <w:trHeight w:val="432"/>
        </w:trPr>
        <w:tc>
          <w:tcPr>
            <w:tcW w:w="579" w:type="dxa"/>
            <w:vMerge w:val="restart"/>
            <w:tcBorders>
              <w:top w:val="nil"/>
              <w:left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7</w:t>
            </w:r>
          </w:p>
        </w:tc>
        <w:tc>
          <w:tcPr>
            <w:tcW w:w="870" w:type="dxa"/>
            <w:vMerge w:val="restart"/>
            <w:tcBorders>
              <w:top w:val="nil"/>
              <w:left w:val="single" w:sz="4" w:space="0" w:color="auto"/>
              <w:right w:val="single" w:sz="4" w:space="0" w:color="auto"/>
            </w:tcBorders>
            <w:vAlign w:val="center"/>
          </w:tcPr>
          <w:p w:rsidR="00636986" w:rsidRPr="00A63D24" w:rsidRDefault="00636986" w:rsidP="0028627B">
            <w:pPr>
              <w:widowControl/>
              <w:spacing w:line="320" w:lineRule="exact"/>
              <w:jc w:val="center"/>
              <w:rPr>
                <w:rFonts w:ascii="仿宋_GB2312" w:eastAsia="仿宋_GB2312" w:hAnsi="宋体" w:cs="宋体" w:hint="eastAsia"/>
                <w:b/>
                <w:bCs/>
                <w:kern w:val="0"/>
                <w:sz w:val="22"/>
              </w:rPr>
            </w:pPr>
            <w:r w:rsidRPr="00A63D24">
              <w:rPr>
                <w:rFonts w:ascii="仿宋_GB2312" w:eastAsia="仿宋_GB2312" w:hAnsi="宋体" w:cs="宋体" w:hint="eastAsia"/>
                <w:b/>
                <w:bCs/>
                <w:kern w:val="0"/>
                <w:sz w:val="22"/>
              </w:rPr>
              <w:t>加分项</w:t>
            </w:r>
          </w:p>
        </w:tc>
        <w:tc>
          <w:tcPr>
            <w:tcW w:w="869" w:type="dxa"/>
            <w:vMerge w:val="restart"/>
            <w:tcBorders>
              <w:top w:val="nil"/>
              <w:left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10</w:t>
            </w:r>
          </w:p>
        </w:tc>
        <w:tc>
          <w:tcPr>
            <w:tcW w:w="5083"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获得国家优质工程奖、中国人居环境</w:t>
            </w:r>
            <w:proofErr w:type="gramStart"/>
            <w:r w:rsidRPr="00A63D24">
              <w:rPr>
                <w:rFonts w:ascii="仿宋_GB2312" w:eastAsia="仿宋_GB2312" w:hAnsi="宋体" w:cs="宋体" w:hint="eastAsia"/>
                <w:kern w:val="0"/>
                <w:sz w:val="22"/>
              </w:rPr>
              <w:t>范例奖加3分</w:t>
            </w:r>
            <w:proofErr w:type="gramEnd"/>
            <w:r w:rsidRPr="00A63D24">
              <w:rPr>
                <w:rFonts w:ascii="仿宋_GB2312" w:eastAsia="仿宋_GB2312" w:hAnsi="宋体" w:cs="宋体" w:hint="eastAsia"/>
                <w:kern w:val="0"/>
                <w:sz w:val="22"/>
              </w:rPr>
              <w:t>（以上奖项加分仅可申请1次）</w:t>
            </w:r>
          </w:p>
        </w:tc>
        <w:tc>
          <w:tcPr>
            <w:tcW w:w="99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r>
      <w:tr w:rsidR="00636986" w:rsidRPr="00DF3D82" w:rsidTr="00116568">
        <w:trPr>
          <w:trHeight w:val="432"/>
        </w:trPr>
        <w:tc>
          <w:tcPr>
            <w:tcW w:w="579" w:type="dxa"/>
            <w:vMerge/>
            <w:tcBorders>
              <w:left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left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left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获广州市优秀工程勘察设计行业一等奖加1分、二等奖加0.5分；获广东省优秀工程勘察设计行业一等奖加2分、二等奖加1分；获全国优秀工程勘察设计行业一等奖加3分、二等奖加2分、三等奖加1分；获国家其他正式认可的建筑创作类一等奖加3分、二等奖加2分（以上奖项加分仅可申请1次）</w:t>
            </w:r>
          </w:p>
        </w:tc>
        <w:tc>
          <w:tcPr>
            <w:tcW w:w="99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r>
      <w:tr w:rsidR="00636986" w:rsidRPr="00DF3D82" w:rsidTr="0028627B">
        <w:trPr>
          <w:trHeight w:val="432"/>
        </w:trPr>
        <w:tc>
          <w:tcPr>
            <w:tcW w:w="579"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870"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b/>
                <w:bCs/>
                <w:kern w:val="0"/>
                <w:sz w:val="22"/>
              </w:rPr>
            </w:pPr>
          </w:p>
        </w:tc>
        <w:tc>
          <w:tcPr>
            <w:tcW w:w="869" w:type="dxa"/>
            <w:vMerge/>
            <w:tcBorders>
              <w:left w:val="single" w:sz="4" w:space="0" w:color="auto"/>
              <w:bottom w:val="single" w:sz="4" w:space="0" w:color="auto"/>
              <w:right w:val="single" w:sz="4" w:space="0" w:color="auto"/>
            </w:tcBorders>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c>
          <w:tcPr>
            <w:tcW w:w="5083" w:type="dxa"/>
            <w:tcBorders>
              <w:top w:val="nil"/>
              <w:left w:val="nil"/>
              <w:bottom w:val="single" w:sz="4" w:space="0" w:color="auto"/>
              <w:right w:val="single" w:sz="4" w:space="0" w:color="auto"/>
            </w:tcBorders>
            <w:shd w:val="clear" w:color="auto" w:fill="auto"/>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r w:rsidRPr="00A63D24">
              <w:rPr>
                <w:rFonts w:ascii="仿宋_GB2312" w:eastAsia="仿宋_GB2312" w:hAnsi="宋体" w:cs="宋体" w:hint="eastAsia"/>
                <w:kern w:val="0"/>
                <w:sz w:val="22"/>
              </w:rPr>
              <w:t>获广州市级科技进步奖一等奖加1分、二等奖加0.5分，获广东省级科技进步奖一等奖加2分、二等奖加1分，获国家级科技进步奖一等奖加3分、二等奖加2分、三等奖加1.5分。（以上奖项加分仅可申请1次）</w:t>
            </w:r>
          </w:p>
        </w:tc>
        <w:tc>
          <w:tcPr>
            <w:tcW w:w="99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kern w:val="0"/>
                <w:sz w:val="22"/>
              </w:rPr>
              <w:t>3</w:t>
            </w:r>
          </w:p>
        </w:tc>
        <w:tc>
          <w:tcPr>
            <w:tcW w:w="873" w:type="dxa"/>
            <w:tcBorders>
              <w:top w:val="nil"/>
              <w:left w:val="nil"/>
              <w:bottom w:val="single" w:sz="4" w:space="0" w:color="auto"/>
              <w:right w:val="single" w:sz="4" w:space="0" w:color="auto"/>
            </w:tcBorders>
            <w:shd w:val="clear" w:color="auto" w:fill="auto"/>
            <w:noWrap/>
            <w:vAlign w:val="center"/>
          </w:tcPr>
          <w:p w:rsidR="00636986" w:rsidRPr="00A63D24" w:rsidRDefault="00636986" w:rsidP="00116568">
            <w:pPr>
              <w:widowControl/>
              <w:spacing w:line="320" w:lineRule="exact"/>
              <w:jc w:val="left"/>
              <w:rPr>
                <w:rFonts w:ascii="仿宋_GB2312" w:eastAsia="仿宋_GB2312" w:hAnsi="宋体" w:cs="宋体" w:hint="eastAsia"/>
                <w:kern w:val="0"/>
                <w:sz w:val="22"/>
              </w:rPr>
            </w:pPr>
          </w:p>
        </w:tc>
      </w:tr>
      <w:tr w:rsidR="0028627B" w:rsidRPr="00DF3D82" w:rsidTr="0028627B">
        <w:trPr>
          <w:trHeight w:val="724"/>
        </w:trPr>
        <w:tc>
          <w:tcPr>
            <w:tcW w:w="7401" w:type="dxa"/>
            <w:gridSpan w:val="4"/>
            <w:tcBorders>
              <w:top w:val="single" w:sz="4" w:space="0" w:color="auto"/>
              <w:left w:val="single" w:sz="4" w:space="0" w:color="auto"/>
              <w:bottom w:val="single" w:sz="4" w:space="0" w:color="auto"/>
              <w:right w:val="single" w:sz="4" w:space="0" w:color="auto"/>
            </w:tcBorders>
            <w:vAlign w:val="center"/>
          </w:tcPr>
          <w:p w:rsidR="0028627B" w:rsidRPr="00A63D24" w:rsidRDefault="0028627B" w:rsidP="0028627B">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b/>
                <w:bCs/>
                <w:kern w:val="0"/>
                <w:sz w:val="22"/>
              </w:rPr>
              <w:t>总得分</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28627B" w:rsidRPr="00A63D24" w:rsidRDefault="0028627B" w:rsidP="00116568">
            <w:pPr>
              <w:widowControl/>
              <w:spacing w:line="320" w:lineRule="exact"/>
              <w:jc w:val="center"/>
              <w:rPr>
                <w:rFonts w:ascii="仿宋_GB2312" w:eastAsia="仿宋_GB2312" w:hAnsi="宋体" w:cs="宋体" w:hint="eastAsia"/>
                <w:kern w:val="0"/>
                <w:sz w:val="22"/>
              </w:rPr>
            </w:pPr>
            <w:r w:rsidRPr="00A63D24">
              <w:rPr>
                <w:rFonts w:ascii="仿宋_GB2312" w:eastAsia="仿宋_GB2312" w:hAnsi="宋体" w:cs="宋体" w:hint="eastAsia"/>
                <w:b/>
                <w:bCs/>
                <w:kern w:val="0"/>
                <w:sz w:val="22"/>
              </w:rPr>
              <w:t>100+10</w:t>
            </w:r>
          </w:p>
        </w:tc>
        <w:tc>
          <w:tcPr>
            <w:tcW w:w="873" w:type="dxa"/>
            <w:tcBorders>
              <w:top w:val="single" w:sz="4" w:space="0" w:color="auto"/>
              <w:left w:val="nil"/>
              <w:bottom w:val="single" w:sz="4" w:space="0" w:color="auto"/>
              <w:right w:val="single" w:sz="4" w:space="0" w:color="auto"/>
            </w:tcBorders>
            <w:shd w:val="clear" w:color="auto" w:fill="auto"/>
            <w:noWrap/>
            <w:vAlign w:val="center"/>
          </w:tcPr>
          <w:p w:rsidR="0028627B" w:rsidRPr="00A63D24" w:rsidRDefault="0028627B" w:rsidP="00116568">
            <w:pPr>
              <w:widowControl/>
              <w:spacing w:line="320" w:lineRule="exact"/>
              <w:jc w:val="left"/>
              <w:rPr>
                <w:rFonts w:ascii="仿宋_GB2312" w:eastAsia="仿宋_GB2312" w:hAnsi="宋体" w:cs="宋体" w:hint="eastAsia"/>
                <w:kern w:val="0"/>
                <w:sz w:val="22"/>
              </w:rPr>
            </w:pPr>
          </w:p>
        </w:tc>
      </w:tr>
    </w:tbl>
    <w:p w:rsidR="0004351E" w:rsidRDefault="0004351E"/>
    <w:sectPr w:rsidR="0004351E" w:rsidSect="0028627B">
      <w:pgSz w:w="11906" w:h="16838" w:code="9"/>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9F8" w:rsidRDefault="004B69F8" w:rsidP="00636986">
      <w:r>
        <w:separator/>
      </w:r>
    </w:p>
  </w:endnote>
  <w:endnote w:type="continuationSeparator" w:id="0">
    <w:p w:rsidR="004B69F8" w:rsidRDefault="004B69F8" w:rsidP="00636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4918292"/>
      <w:docPartObj>
        <w:docPartGallery w:val="Page Numbers (Bottom of Page)"/>
        <w:docPartUnique/>
      </w:docPartObj>
    </w:sdtPr>
    <w:sdtEndPr/>
    <w:sdtContent>
      <w:p w:rsidR="0028627B" w:rsidRPr="0028627B" w:rsidRDefault="0028627B" w:rsidP="0028627B">
        <w:pPr>
          <w:pStyle w:val="a4"/>
          <w:jc w:val="center"/>
        </w:pPr>
        <w:r w:rsidRPr="0028627B">
          <w:rPr>
            <w:rFonts w:ascii="仿宋_GB2312" w:eastAsia="仿宋_GB2312" w:hint="eastAsia"/>
            <w:sz w:val="28"/>
            <w:szCs w:val="28"/>
          </w:rPr>
          <w:t>—</w:t>
        </w:r>
        <w:r w:rsidRPr="0028627B">
          <w:rPr>
            <w:rFonts w:ascii="仿宋_GB2312" w:eastAsia="仿宋_GB2312" w:hint="eastAsia"/>
            <w:sz w:val="28"/>
            <w:szCs w:val="28"/>
          </w:rPr>
          <w:fldChar w:fldCharType="begin"/>
        </w:r>
        <w:r w:rsidRPr="0028627B">
          <w:rPr>
            <w:rFonts w:ascii="仿宋_GB2312" w:eastAsia="仿宋_GB2312" w:hint="eastAsia"/>
            <w:sz w:val="28"/>
            <w:szCs w:val="28"/>
          </w:rPr>
          <w:instrText xml:space="preserve"> PAGE   \* MERGEFORMAT </w:instrText>
        </w:r>
        <w:r w:rsidRPr="0028627B">
          <w:rPr>
            <w:rFonts w:ascii="仿宋_GB2312" w:eastAsia="仿宋_GB2312" w:hint="eastAsia"/>
            <w:sz w:val="28"/>
            <w:szCs w:val="28"/>
          </w:rPr>
          <w:fldChar w:fldCharType="separate"/>
        </w:r>
        <w:r w:rsidR="00A63D24" w:rsidRPr="00A63D24">
          <w:rPr>
            <w:rFonts w:ascii="仿宋_GB2312" w:eastAsia="仿宋_GB2312"/>
            <w:noProof/>
            <w:sz w:val="28"/>
            <w:szCs w:val="28"/>
            <w:lang w:val="zh-CN"/>
          </w:rPr>
          <w:t>-</w:t>
        </w:r>
        <w:r w:rsidR="00A63D24">
          <w:rPr>
            <w:rFonts w:ascii="仿宋_GB2312" w:eastAsia="仿宋_GB2312"/>
            <w:noProof/>
            <w:sz w:val="28"/>
            <w:szCs w:val="28"/>
          </w:rPr>
          <w:t xml:space="preserve"> 2 -</w:t>
        </w:r>
        <w:r w:rsidRPr="0028627B">
          <w:rPr>
            <w:rFonts w:ascii="仿宋_GB2312" w:eastAsia="仿宋_GB2312" w:hint="eastAsia"/>
            <w:sz w:val="28"/>
            <w:szCs w:val="28"/>
          </w:rPr>
          <w:fldChar w:fldCharType="end"/>
        </w:r>
        <w:r w:rsidRPr="0028627B">
          <w:rPr>
            <w:rFonts w:ascii="仿宋_GB2312" w:eastAsia="仿宋_GB2312" w:hint="eastAsia"/>
            <w:sz w:val="28"/>
            <w:szCs w:val="28"/>
          </w:rPr>
          <w:t>—</w:t>
        </w:r>
      </w:p>
      <w:p w:rsidR="0028627B" w:rsidRDefault="004B69F8">
        <w:pPr>
          <w:pStyle w:val="a4"/>
          <w:jc w:val="center"/>
        </w:pPr>
      </w:p>
    </w:sdtContent>
  </w:sdt>
  <w:p w:rsidR="0028627B" w:rsidRDefault="0028627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9F8" w:rsidRDefault="004B69F8" w:rsidP="00636986">
      <w:r>
        <w:separator/>
      </w:r>
    </w:p>
  </w:footnote>
  <w:footnote w:type="continuationSeparator" w:id="0">
    <w:p w:rsidR="004B69F8" w:rsidRDefault="004B69F8" w:rsidP="006369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986"/>
    <w:rsid w:val="0004351E"/>
    <w:rsid w:val="0028627B"/>
    <w:rsid w:val="00296A6D"/>
    <w:rsid w:val="004B69F8"/>
    <w:rsid w:val="004E133C"/>
    <w:rsid w:val="00636986"/>
    <w:rsid w:val="00A6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98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69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6986"/>
    <w:rPr>
      <w:rFonts w:ascii="Calibri" w:eastAsia="宋体" w:hAnsi="Calibri" w:cs="Times New Roman"/>
      <w:sz w:val="18"/>
      <w:szCs w:val="18"/>
    </w:rPr>
  </w:style>
  <w:style w:type="paragraph" w:styleId="a4">
    <w:name w:val="footer"/>
    <w:basedOn w:val="a"/>
    <w:link w:val="Char0"/>
    <w:uiPriority w:val="99"/>
    <w:unhideWhenUsed/>
    <w:rsid w:val="00636986"/>
    <w:pPr>
      <w:tabs>
        <w:tab w:val="center" w:pos="4153"/>
        <w:tab w:val="right" w:pos="8306"/>
      </w:tabs>
      <w:snapToGrid w:val="0"/>
      <w:jc w:val="left"/>
    </w:pPr>
    <w:rPr>
      <w:sz w:val="18"/>
      <w:szCs w:val="18"/>
    </w:rPr>
  </w:style>
  <w:style w:type="character" w:customStyle="1" w:styleId="Char0">
    <w:name w:val="页脚 Char"/>
    <w:basedOn w:val="a0"/>
    <w:link w:val="a4"/>
    <w:uiPriority w:val="99"/>
    <w:rsid w:val="0063698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98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69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6986"/>
    <w:rPr>
      <w:rFonts w:ascii="Calibri" w:eastAsia="宋体" w:hAnsi="Calibri" w:cs="Times New Roman"/>
      <w:sz w:val="18"/>
      <w:szCs w:val="18"/>
    </w:rPr>
  </w:style>
  <w:style w:type="paragraph" w:styleId="a4">
    <w:name w:val="footer"/>
    <w:basedOn w:val="a"/>
    <w:link w:val="Char0"/>
    <w:uiPriority w:val="99"/>
    <w:unhideWhenUsed/>
    <w:rsid w:val="00636986"/>
    <w:pPr>
      <w:tabs>
        <w:tab w:val="center" w:pos="4153"/>
        <w:tab w:val="right" w:pos="8306"/>
      </w:tabs>
      <w:snapToGrid w:val="0"/>
      <w:jc w:val="left"/>
    </w:pPr>
    <w:rPr>
      <w:sz w:val="18"/>
      <w:szCs w:val="18"/>
    </w:rPr>
  </w:style>
  <w:style w:type="character" w:customStyle="1" w:styleId="Char0">
    <w:name w:val="页脚 Char"/>
    <w:basedOn w:val="a0"/>
    <w:link w:val="a4"/>
    <w:uiPriority w:val="99"/>
    <w:rsid w:val="0063698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98CEA-2677-41CA-AD86-2A9B4A539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498</Words>
  <Characters>2842</Characters>
  <Application>Microsoft Office Word</Application>
  <DocSecurity>0</DocSecurity>
  <Lines>23</Lines>
  <Paragraphs>6</Paragraphs>
  <ScaleCrop>false</ScaleCrop>
  <Company>China</Company>
  <LinksUpToDate>false</LinksUpToDate>
  <CharactersWithSpaces>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dc:creator>
  <cp:lastModifiedBy>jeffrey</cp:lastModifiedBy>
  <cp:revision>2</cp:revision>
  <dcterms:created xsi:type="dcterms:W3CDTF">2022-10-11T03:44:00Z</dcterms:created>
  <dcterms:modified xsi:type="dcterms:W3CDTF">2022-10-11T07:49:00Z</dcterms:modified>
</cp:coreProperties>
</file>