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411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广州市建筑业“链长制”工作示范企业（专业施工）遴选指标</w:t>
      </w:r>
    </w:p>
    <w:p>
      <w:pPr>
        <w:spacing w:line="411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pPr w:leftFromText="180" w:rightFromText="180" w:vertAnchor="text" w:horzAnchor="page" w:tblpX="1118" w:tblpY="10"/>
        <w:tblOverlap w:val="never"/>
        <w:tblW w:w="14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539"/>
        <w:gridCol w:w="1701"/>
        <w:gridCol w:w="4252"/>
        <w:gridCol w:w="851"/>
        <w:gridCol w:w="5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tblHeader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（20分）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营业收入平均值70亿元及以上，得5分；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营业收入平均值60-70（含60亿）亿元，得4分；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营业收入平均值50-60（含50亿）亿元，得3分；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营业收入平均值40-50（含40亿）亿元，得2分；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5.营业收入平均值30-40（含30亿）亿元，得1分；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1.利润总额平均值1.5（含1.5亿）亿元及以上，得5分；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2.利润总额平均值1-1.5（含1亿）亿元，得3分；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3.利润总额平均值0.5-1（含0.5亿）亿元，得1分；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综合效益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（20分）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纳税额=主营业务收入×增值税税率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1.纳税额平均值2.5（含2.5亿）亿元及以上，得4分；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2.纳税额平均值1.5-2.5（含1.5亿）亿元，得2分；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3.纳税额平均值1-1.5（含1亿）亿元，得1分；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增长率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1.利润总额增长率平均值20%及以上，得2分；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2.利润总额增长率平均值10-20%（含10%），得1分；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1.总资产增长率平均值50%及以上，得4分；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2.总资产增长率平均值40-50%（含40%），得2分；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3.总资产增长率平均值30-40%（含30%），得1分；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2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产业联动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（20分）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企业资质情况、级别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一个专业一级资质得2分，一个专业二级资质得1分，其余不得分，本项最高得6分。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在建项目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合同额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在建项目合同额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合同额在3亿以上的在建项目有1个得1分，满分8分。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产业价值链的完备程度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纵向产业链（上中下游供需链）以及横向产业链（产业配套协作链）是否完备。优得3分，良得2分，中得1分，差得0分。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对行业的示范引领作用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积极发挥企业的示范作用，带动行业的转型升级、推进产业链高质量发展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积极发挥企业的示范作用</w:t>
            </w:r>
            <w:r>
              <w:rPr>
                <w:rFonts w:hint="eastAsia" w:ascii="宋体" w:hAnsi="宋体" w:cs="宋体"/>
                <w:spacing w:val="-38"/>
                <w:sz w:val="24"/>
                <w:szCs w:val="24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</w:rPr>
              <w:t>带动行业的转型升级</w:t>
            </w:r>
            <w:r>
              <w:rPr>
                <w:rFonts w:hint="eastAsia" w:ascii="宋体" w:hAnsi="宋体" w:cs="宋体"/>
                <w:spacing w:val="-38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sz w:val="24"/>
                <w:szCs w:val="24"/>
              </w:rPr>
              <w:t>推进产业链高质量发展。优得3分，良得2分，中得1分，差得0分。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1.拥有国家级研发中心、技术中心、产业基地的得3分；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2.拥有省级研发中心、技术中心、产业基地1个得2分，省级2个及以上的，得3分；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指在《国家重点支持的高新技术领域》内，持续进行研究开发与技 术成果转化，形成企业核心自主知识产权，并以此为基础开展经营 活动，在中国境内（不包括港、澳、台地区）注册一年以上的居民企业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属于高新技术企业且注册一年以上的企业得5分，其他不得分。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知识产权授权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发明专利、实用新型专利、工法和软件著作权等，10项为 1 分，上限 4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高层次人才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行业领军人物、高层次人才(符合广州市评定条件)、享受国务院津贴或教授级高级工程师，3人1分，上限5分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全过程 BIM 技术应用、智能生产、建筑机器人、智慧工地、建筑产业互联网等单位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每有一项采取全过程BIM 技术应用、智能生产、建筑机器人、智慧工地、建筑产业互联网等这类智能建造的项目得1分，本项最高得3分。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市场竞争力（15分）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</w:rPr>
              <w:t>签订合同额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近三年签订合同额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textAlignment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1.平均签订合同（含补充协议）额100亿及以上，得5分；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2.平均签订合同（含补充协议）额80-100亿（含80亿），得4分；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3.平均签订合同（含补充协议）额60-80亿（含60亿），得3分；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4.平均签订合同（含补充协议）额40-60亿（含40亿），得2分；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5.平均签订合同（含补充协议）额20-40亿（含20亿），得1分；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6.其他不得分。</w:t>
            </w:r>
          </w:p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市场竞争力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（15分）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国家级5分，省级3分，市级2分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国家级一项得5分，省级一项得3分，市级一项得1分，满分5分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5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产业聚集</w:t>
            </w:r>
          </w:p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（2分）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建设（运营）</w:t>
            </w:r>
          </w:p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产业园区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建设或运营产业园区项目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2分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2"/>
                <w:rFonts w:hint="default" w:asciiTheme="majorEastAsia" w:hAnsiTheme="majorEastAsia" w:eastAsiaTheme="majorEastAsia" w:cstheme="majorEastAsia"/>
                <w:sz w:val="24"/>
                <w:szCs w:val="24"/>
              </w:rPr>
              <w:t>建设或运营产业园区项目每项得2分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trike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1.连续30年及以上（含30年）获得“广东省守合同重信用企业”得5分；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2.连续25-30年（含25年，不含30年）获得“广东省守合同重信用企业”得4分；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3.连续20-25年（含20年，不含25年）获得“广东省守合同重信用企业”得3分；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4.连续15-20年（含15年，不含20年）获得“广东省守合同重信用企业”得2分；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5.连续10-15年（含10年，不含15年）获得“广东省守合同重信用企业”得1分；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6.其他不得分。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纳税信用等级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税务局核发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获得纳税信用A级评价连续7年以上（含7年）的得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分；连续5年至7年（不含7年）的得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分；连续3年至5年（不含5年）的得1分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before="69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科技类、技术类奖项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1.获得国家行政主管部门科技奖、技术类奖项每1项2分。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2.获得国家级行业协会、省级行政主管部门的科技类、技术类奖项每1项1分；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3.获得广东省、广州市行业协会的科技类、技术类奖项每2项1分；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质量类奖项</w:t>
            </w:r>
          </w:p>
          <w:p>
            <w:pPr>
              <w:pStyle w:val="2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1.获得政府质量奖国家级得2分，省级得1.5分，市级1分；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2.获得鲁班奖、国家优质工程奖、中国土木工程詹天佑、大禹、电力优质工程等国家级奖项每1项1分；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3.获得广东省优质工程奖每4项1分；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4.获得广州市优质工程奖每8项1分；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5.同一项目获多个奖项的，按最高级别统计。上限5分。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44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97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44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>
            <w:pPr>
              <w:pStyle w:val="2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安全文明、绿色施工类奖项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974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获得广东省安全文明、绿色施工类奖每6项得1分；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3.获得广州市安全文明、绿色施工类奖每10项得1分；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44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社会责任</w:t>
            </w:r>
          </w:p>
          <w:p>
            <w:pPr>
              <w:pStyle w:val="2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担当</w:t>
            </w:r>
          </w:p>
        </w:tc>
        <w:tc>
          <w:tcPr>
            <w:tcW w:w="4252" w:type="dxa"/>
            <w:vAlign w:val="center"/>
          </w:tcPr>
          <w:p>
            <w:pPr>
              <w:pStyle w:val="2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</w:p>
        </w:tc>
        <w:tc>
          <w:tcPr>
            <w:tcW w:w="5974" w:type="dxa"/>
            <w:vAlign w:val="center"/>
          </w:tcPr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参与国家、省、市重点（民生）项目建设得1分；</w:t>
            </w:r>
          </w:p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拥有组建政府相关部门认可的市级以上三防机动抢险队每支得1分；</w:t>
            </w:r>
          </w:p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参加上述行动并被相关部门表彰，每项得0.5分；</w:t>
            </w:r>
          </w:p>
          <w:p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</w:t>
            </w:r>
          </w:p>
        </w:tc>
      </w:tr>
    </w:tbl>
    <w:p>
      <w:pPr>
        <w:tabs>
          <w:tab w:val="left" w:pos="1081"/>
        </w:tabs>
        <w:spacing w:line="709" w:lineRule="exact"/>
        <w:outlineLvl w:val="0"/>
        <w:rPr>
          <w:rFonts w:ascii="宋体" w:hAnsi="宋体" w:cs="宋体"/>
          <w:position w:val="-3"/>
          <w:sz w:val="28"/>
          <w:szCs w:val="28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pict>
        <v:shape id="Text Box 1025" o:spid="_x0000_s4097" o:spt="202" type="#_x0000_t202" style="position:absolute;left:0pt;margin-top:0pt;height:18.15pt;width:49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7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6E6C5C"/>
    <w:multiLevelType w:val="singleLevel"/>
    <w:tmpl w:val="B76E6C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490C27"/>
    <w:multiLevelType w:val="singleLevel"/>
    <w:tmpl w:val="ED490C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F903E7"/>
    <w:multiLevelType w:val="singleLevel"/>
    <w:tmpl w:val="39F90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  <w:docVar w:name="KGWebUrl" w:val="https://a8.gdceg.com:443/seeyon/officeservlet"/>
  </w:docVars>
  <w:rsids>
    <w:rsidRoot w:val="00CE2D44"/>
    <w:rsid w:val="00041EC4"/>
    <w:rsid w:val="00096AFD"/>
    <w:rsid w:val="000D15D9"/>
    <w:rsid w:val="000D1824"/>
    <w:rsid w:val="000E10F1"/>
    <w:rsid w:val="000E7018"/>
    <w:rsid w:val="00134ADB"/>
    <w:rsid w:val="001720F1"/>
    <w:rsid w:val="002054AA"/>
    <w:rsid w:val="00221767"/>
    <w:rsid w:val="002243AE"/>
    <w:rsid w:val="00225C08"/>
    <w:rsid w:val="002D2939"/>
    <w:rsid w:val="002E6766"/>
    <w:rsid w:val="00303BC2"/>
    <w:rsid w:val="00367FA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74E48"/>
    <w:rsid w:val="006E251C"/>
    <w:rsid w:val="0072091A"/>
    <w:rsid w:val="007656B3"/>
    <w:rsid w:val="00783D3B"/>
    <w:rsid w:val="00792711"/>
    <w:rsid w:val="007B189F"/>
    <w:rsid w:val="007B51AB"/>
    <w:rsid w:val="007E0804"/>
    <w:rsid w:val="00825CBE"/>
    <w:rsid w:val="00890947"/>
    <w:rsid w:val="008A5D8C"/>
    <w:rsid w:val="008C7F35"/>
    <w:rsid w:val="008D1DB5"/>
    <w:rsid w:val="008E5940"/>
    <w:rsid w:val="00943865"/>
    <w:rsid w:val="009716DA"/>
    <w:rsid w:val="00A35247"/>
    <w:rsid w:val="00A43993"/>
    <w:rsid w:val="00AA489F"/>
    <w:rsid w:val="00B019F0"/>
    <w:rsid w:val="00B47B9F"/>
    <w:rsid w:val="00B6424F"/>
    <w:rsid w:val="00B735B9"/>
    <w:rsid w:val="00BB5701"/>
    <w:rsid w:val="00C35A70"/>
    <w:rsid w:val="00C40385"/>
    <w:rsid w:val="00C642F7"/>
    <w:rsid w:val="00CD41AF"/>
    <w:rsid w:val="00CD7337"/>
    <w:rsid w:val="00CE2D44"/>
    <w:rsid w:val="00DA2E18"/>
    <w:rsid w:val="00DB7B90"/>
    <w:rsid w:val="00DE765F"/>
    <w:rsid w:val="00DF6C0D"/>
    <w:rsid w:val="00E021D4"/>
    <w:rsid w:val="00E13A3B"/>
    <w:rsid w:val="00E26587"/>
    <w:rsid w:val="00E50AC3"/>
    <w:rsid w:val="00EA5EBA"/>
    <w:rsid w:val="00F01DE0"/>
    <w:rsid w:val="00F2061F"/>
    <w:rsid w:val="00F60B0D"/>
    <w:rsid w:val="00F96BA1"/>
    <w:rsid w:val="00F96E78"/>
    <w:rsid w:val="00FA3F2E"/>
    <w:rsid w:val="01105E22"/>
    <w:rsid w:val="01A63DC0"/>
    <w:rsid w:val="03665DA8"/>
    <w:rsid w:val="04394E61"/>
    <w:rsid w:val="054F6872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667608C"/>
    <w:rsid w:val="17002011"/>
    <w:rsid w:val="18380573"/>
    <w:rsid w:val="183A1FF4"/>
    <w:rsid w:val="199B7760"/>
    <w:rsid w:val="19C06D06"/>
    <w:rsid w:val="1AFA3E25"/>
    <w:rsid w:val="1C2F351C"/>
    <w:rsid w:val="1DCA5A31"/>
    <w:rsid w:val="1E407CEF"/>
    <w:rsid w:val="1E9F5979"/>
    <w:rsid w:val="21AF4092"/>
    <w:rsid w:val="220475E4"/>
    <w:rsid w:val="22083086"/>
    <w:rsid w:val="258B4103"/>
    <w:rsid w:val="25AC62F4"/>
    <w:rsid w:val="25E805C5"/>
    <w:rsid w:val="28235E02"/>
    <w:rsid w:val="285F668A"/>
    <w:rsid w:val="28CF747A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99317E"/>
    <w:rsid w:val="4332393A"/>
    <w:rsid w:val="44670A4F"/>
    <w:rsid w:val="44B35930"/>
    <w:rsid w:val="44D5176D"/>
    <w:rsid w:val="46C22ACE"/>
    <w:rsid w:val="4706073F"/>
    <w:rsid w:val="470F2CFD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FA47EA"/>
    <w:rsid w:val="4D1E214D"/>
    <w:rsid w:val="4F332CCE"/>
    <w:rsid w:val="4FC54122"/>
    <w:rsid w:val="501B419B"/>
    <w:rsid w:val="50802D76"/>
    <w:rsid w:val="521F6225"/>
    <w:rsid w:val="5569376F"/>
    <w:rsid w:val="55A64E6D"/>
    <w:rsid w:val="562E14EB"/>
    <w:rsid w:val="570A4691"/>
    <w:rsid w:val="57433A45"/>
    <w:rsid w:val="578534A8"/>
    <w:rsid w:val="583D38FD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3913D24"/>
    <w:rsid w:val="74AC7780"/>
    <w:rsid w:val="7615238E"/>
    <w:rsid w:val="763735A8"/>
    <w:rsid w:val="76E9193B"/>
    <w:rsid w:val="77331D9A"/>
    <w:rsid w:val="77803E43"/>
    <w:rsid w:val="77954D55"/>
    <w:rsid w:val="784D2459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1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6"/>
    <w:qFormat/>
    <w:uiPriority w:val="0"/>
    <w:rPr>
      <w:rFonts w:ascii="Times New Roman" w:hAnsi="Times New Roman" w:eastAsia="宋体" w:cs="Times New Roman"/>
      <w:i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22"/>
    </w:rPr>
  </w:style>
  <w:style w:type="character" w:customStyle="1" w:styleId="9">
    <w:name w:val="fontstyle0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10">
    <w:name w:val="font8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1">
    <w:name w:val="font10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2">
    <w:name w:val="font2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13">
    <w:name w:val="font5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  <w:style w:type="character" w:customStyle="1" w:styleId="14">
    <w:name w:val="font71"/>
    <w:basedOn w:val="6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5">
    <w:name w:val="font61"/>
    <w:basedOn w:val="6"/>
    <w:qFormat/>
    <w:uiPriority w:val="0"/>
    <w:rPr>
      <w:rFonts w:hint="default" w:ascii="Arial" w:hAnsi="Arial" w:cs="Arial"/>
      <w:color w:val="000000"/>
      <w:sz w:val="29"/>
      <w:szCs w:val="29"/>
      <w:u w:val="none"/>
    </w:rPr>
  </w:style>
  <w:style w:type="character" w:customStyle="1" w:styleId="16">
    <w:name w:val="font4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17">
    <w:name w:val="font181"/>
    <w:basedOn w:val="6"/>
    <w:qFormat/>
    <w:uiPriority w:val="0"/>
    <w:rPr>
      <w:rFonts w:hint="eastAsia" w:ascii="宋体" w:hAnsi="宋体" w:eastAsia="宋体" w:cs="宋体"/>
      <w:b/>
      <w:color w:val="000000"/>
      <w:sz w:val="29"/>
      <w:szCs w:val="29"/>
      <w:u w:val="none"/>
    </w:rPr>
  </w:style>
  <w:style w:type="character" w:customStyle="1" w:styleId="18">
    <w:name w:val="font17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19">
    <w:name w:val="font19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0">
    <w:name w:val="font161"/>
    <w:basedOn w:val="6"/>
    <w:qFormat/>
    <w:uiPriority w:val="0"/>
    <w:rPr>
      <w:rFonts w:hint="eastAsia" w:ascii="仿宋" w:hAnsi="仿宋" w:eastAsia="仿宋" w:cs="仿宋"/>
      <w:color w:val="FF0000"/>
      <w:sz w:val="29"/>
      <w:szCs w:val="29"/>
      <w:u w:val="none"/>
    </w:rPr>
  </w:style>
  <w:style w:type="character" w:customStyle="1" w:styleId="21">
    <w:name w:val="font91"/>
    <w:basedOn w:val="6"/>
    <w:qFormat/>
    <w:uiPriority w:val="0"/>
    <w:rPr>
      <w:rFonts w:hint="eastAsia" w:ascii="仿宋" w:hAnsi="仿宋" w:eastAsia="仿宋" w:cs="仿宋"/>
      <w:color w:val="000000"/>
      <w:sz w:val="29"/>
      <w:szCs w:val="29"/>
      <w:u w:val="none"/>
    </w:rPr>
  </w:style>
  <w:style w:type="character" w:customStyle="1" w:styleId="22">
    <w:name w:val="font31"/>
    <w:basedOn w:val="6"/>
    <w:qFormat/>
    <w:uiPriority w:val="0"/>
    <w:rPr>
      <w:rFonts w:hint="eastAsia" w:ascii="宋体" w:hAnsi="宋体" w:eastAsia="宋体" w:cs="宋体"/>
      <w:color w:val="FF0000"/>
      <w:sz w:val="29"/>
      <w:szCs w:val="29"/>
      <w:u w:val="none"/>
    </w:rPr>
  </w:style>
  <w:style w:type="character" w:customStyle="1" w:styleId="23">
    <w:name w:val="font151"/>
    <w:basedOn w:val="6"/>
    <w:qFormat/>
    <w:uiPriority w:val="0"/>
    <w:rPr>
      <w:rFonts w:hint="eastAsia" w:ascii="宋体" w:hAnsi="宋体" w:eastAsia="宋体" w:cs="宋体"/>
      <w:b/>
      <w:color w:val="FF0000"/>
      <w:sz w:val="29"/>
      <w:szCs w:val="29"/>
      <w:u w:val="none"/>
    </w:rPr>
  </w:style>
  <w:style w:type="character" w:customStyle="1" w:styleId="24">
    <w:name w:val="font11"/>
    <w:basedOn w:val="6"/>
    <w:qFormat/>
    <w:uiPriority w:val="0"/>
    <w:rPr>
      <w:rFonts w:ascii="Arial" w:hAnsi="Arial" w:cs="Arial"/>
      <w:color w:val="000000"/>
      <w:sz w:val="29"/>
      <w:szCs w:val="29"/>
      <w:u w:val="none"/>
    </w:rPr>
  </w:style>
  <w:style w:type="character" w:customStyle="1" w:styleId="25">
    <w:name w:val="font201"/>
    <w:basedOn w:val="6"/>
    <w:qFormat/>
    <w:uiPriority w:val="0"/>
    <w:rPr>
      <w:rFonts w:hint="default" w:ascii="Times New Roman" w:hAnsi="Times New Roman" w:cs="Times New Roman"/>
      <w:b/>
      <w:color w:val="000000"/>
      <w:sz w:val="29"/>
      <w:szCs w:val="29"/>
      <w:u w:val="none"/>
    </w:rPr>
  </w:style>
  <w:style w:type="character" w:customStyle="1" w:styleId="26">
    <w:name w:val="font141"/>
    <w:basedOn w:val="6"/>
    <w:qFormat/>
    <w:uiPriority w:val="0"/>
    <w:rPr>
      <w:rFonts w:hint="eastAsia" w:ascii="仿宋" w:hAnsi="仿宋" w:eastAsia="仿宋" w:cs="仿宋"/>
      <w:strike/>
      <w:color w:val="FF0000"/>
      <w:sz w:val="29"/>
      <w:szCs w:val="29"/>
    </w:rPr>
  </w:style>
  <w:style w:type="paragraph" w:customStyle="1" w:styleId="2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8</Pages>
  <Words>2852</Words>
  <Characters>3048</Characters>
  <Lines>23</Lines>
  <Paragraphs>6</Paragraphs>
  <TotalTime>0</TotalTime>
  <ScaleCrop>false</ScaleCrop>
  <LinksUpToDate>false</LinksUpToDate>
  <CharactersWithSpaces>3057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2022-05-24T07:31:00Z</dcterms:created>
  <dc:creator>zxm</dc:creator>
  <cp:lastModifiedBy>Y。</cp:lastModifiedBy>
  <cp:lastPrinted>2022-04-26T03:01:00Z</cp:lastPrinted>
  <dcterms:modified xsi:type="dcterms:W3CDTF">2022-09-02T07:15:55Z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34E257C528E94C3BA9923CB2F80EB9DE</vt:lpwstr>
  </property>
</Properties>
</file>