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7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5"/>
          <w:w w:val="99"/>
          <w:sz w:val="30"/>
          <w:szCs w:val="30"/>
        </w:rPr>
        <w:t>附件</w:t>
      </w:r>
      <w:r>
        <w:rPr>
          <w:rFonts w:ascii="宋体" w:hAnsi="宋体" w:eastAsia="宋体" w:cs="宋体"/>
          <w:spacing w:val="-4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5"/>
          <w:w w:val="99"/>
          <w:sz w:val="30"/>
          <w:szCs w:val="30"/>
        </w:rPr>
        <w:t>1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before="143" w:line="219" w:lineRule="auto"/>
        <w:ind w:firstLine="3205"/>
        <w:rPr>
          <w:rFonts w:ascii="宋体" w:hAnsi="宋体" w:eastAsia="宋体" w:cs="宋体"/>
          <w:b w:val="0"/>
          <w:bCs w:val="0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-17"/>
          <w:sz w:val="44"/>
          <w:szCs w:val="44"/>
          <w14:textOutline w14:w="7988" w14:cap="flat" w14:cmpd="sng">
            <w14:solidFill>
              <w14:srgbClr w14:val="000000"/>
            </w14:solidFill>
            <w14:prstDash w14:val="solid"/>
            <w14:miter w14:val="10"/>
          </w14:textOutline>
        </w:rPr>
        <w:t>广州市链长制"纾难解困”清单的调查问卷</w:t>
      </w:r>
    </w:p>
    <w:p>
      <w:pPr>
        <w:spacing w:before="190" w:line="222" w:lineRule="auto"/>
        <w:ind w:firstLine="219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6"/>
          <w:sz w:val="30"/>
          <w:szCs w:val="30"/>
        </w:rPr>
        <w:t>各有关企业∶</w:t>
      </w:r>
    </w:p>
    <w:p>
      <w:pPr>
        <w:spacing w:before="229" w:line="375" w:lineRule="auto"/>
        <w:ind w:left="190" w:firstLine="65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7"/>
          <w:sz w:val="30"/>
          <w:szCs w:val="30"/>
        </w:rPr>
        <w:t>根据《广州市构建“链长制”推进产业高质量发展的意见》（穗厅字【2021】17号</w:t>
      </w:r>
      <w:r>
        <w:rPr>
          <w:rFonts w:ascii="仿宋" w:hAnsi="仿宋" w:eastAsia="仿宋" w:cs="仿宋"/>
          <w:spacing w:val="11"/>
          <w:sz w:val="30"/>
          <w:szCs w:val="30"/>
        </w:rPr>
        <w:t>），</w:t>
      </w:r>
      <w:r>
        <w:rPr>
          <w:rFonts w:ascii="仿宋" w:hAnsi="仿宋" w:eastAsia="仿宋" w:cs="仿宋"/>
          <w:spacing w:val="7"/>
          <w:sz w:val="30"/>
          <w:szCs w:val="30"/>
        </w:rPr>
        <w:t>为全面摸排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9"/>
          <w:sz w:val="30"/>
          <w:szCs w:val="30"/>
        </w:rPr>
        <w:t>梳理各产业链上企业困难及诉求，切实运用“链长制”清单式跟踪解决产业链上下游贯通、政策帮扶、</w:t>
      </w:r>
      <w:r>
        <w:rPr>
          <w:rFonts w:ascii="仿宋" w:hAnsi="仿宋" w:eastAsia="仿宋" w:cs="仿宋"/>
          <w:spacing w:val="14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4"/>
          <w:sz w:val="30"/>
          <w:szCs w:val="30"/>
        </w:rPr>
        <w:t>市场需求拉动、要素保障等问题，市“链长制”办公室开展本次问卷调查，请各企业根据实际情况填报。</w:t>
      </w:r>
    </w:p>
    <w:p>
      <w:pPr>
        <w:spacing w:line="220" w:lineRule="auto"/>
        <w:ind w:firstLine="19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3"/>
          <w:sz w:val="30"/>
          <w:szCs w:val="30"/>
        </w:rPr>
        <w:t>填报过程中遇到问题，请与市“链长制”办公室（电话∶</w:t>
      </w:r>
      <w:r>
        <w:rPr>
          <w:rFonts w:ascii="仿宋" w:hAnsi="仿宋" w:eastAsia="仿宋" w:cs="仿宋"/>
          <w:spacing w:val="-39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3"/>
          <w:sz w:val="30"/>
          <w:szCs w:val="30"/>
        </w:rPr>
        <w:t>83123995）及时联系。</w:t>
      </w:r>
    </w:p>
    <w:p>
      <w:pPr>
        <w:spacing w:line="55" w:lineRule="auto"/>
        <w:rPr>
          <w:rFonts w:ascii="Arial"/>
          <w:sz w:val="2"/>
        </w:rPr>
      </w:pPr>
    </w:p>
    <w:tbl>
      <w:tblPr>
        <w:tblStyle w:val="4"/>
        <w:tblW w:w="14159" w:type="dxa"/>
        <w:tblInd w:w="10" w:type="dxa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74"/>
        <w:gridCol w:w="4179"/>
        <w:gridCol w:w="1752"/>
        <w:gridCol w:w="809"/>
        <w:gridCol w:w="3645"/>
      </w:tblGrid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4159" w:type="dxa"/>
            <w:gridSpan w:val="5"/>
            <w:tcBorders>
              <w:top w:val="single" w:color="000000" w:sz="2" w:space="0"/>
              <w:left w:val="single" w:color="000000" w:sz="8" w:space="0"/>
              <w:bottom w:val="single" w:color="000000" w:sz="2" w:space="0"/>
              <w:right w:val="single" w:color="000000" w:sz="8" w:space="0"/>
            </w:tcBorders>
            <w:vAlign w:val="top"/>
          </w:tcPr>
          <w:p>
            <w:pPr>
              <w:spacing w:before="104" w:line="219" w:lineRule="auto"/>
              <w:ind w:firstLine="9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一、企业基本情况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14159" w:type="dxa"/>
            <w:gridSpan w:val="5"/>
            <w:tcBorders>
              <w:top w:val="single" w:color="000000" w:sz="2" w:space="0"/>
              <w:left w:val="single" w:color="000000" w:sz="8" w:space="0"/>
              <w:right w:val="single" w:color="000000" w:sz="8" w:space="0"/>
            </w:tcBorders>
            <w:vAlign w:val="top"/>
          </w:tcPr>
          <w:p>
            <w:pPr>
              <w:spacing w:before="76" w:line="221" w:lineRule="auto"/>
              <w:ind w:firstLine="12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>1.企业名称:</w:t>
            </w:r>
          </w:p>
          <w:p>
            <w:pPr>
              <w:spacing w:before="96" w:line="219" w:lineRule="auto"/>
              <w:ind w:firstLine="9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2.企业性质:</w:t>
            </w: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A.国有及国有控股企业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B.集体所有制企业</w:t>
            </w:r>
            <w:r>
              <w:rPr>
                <w:rFonts w:ascii="宋体" w:hAnsi="宋体" w:eastAsia="宋体" w:cs="宋体"/>
                <w:spacing w:val="17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C.民营企业</w:t>
            </w: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D.混合所有制企业</w:t>
            </w:r>
          </w:p>
          <w:p>
            <w:pPr>
              <w:spacing w:before="59" w:line="226" w:lineRule="auto"/>
              <w:ind w:firstLine="190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E.外商投资、中外合资或港澳台投资企业</w:t>
            </w: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 xml:space="preserve">       </w:t>
            </w:r>
            <w:r>
              <w:rPr>
                <w:rFonts w:ascii="宋体" w:hAnsi="宋体" w:eastAsia="宋体" w:cs="宋体"/>
                <w:position w:val="1"/>
                <w:sz w:val="27"/>
                <w:szCs w:val="27"/>
              </w:rPr>
              <w:t>F.</w:t>
            </w:r>
            <w:r>
              <w:rPr>
                <w:rFonts w:ascii="宋体" w:hAnsi="宋体" w:eastAsia="宋体" w:cs="宋体"/>
                <w:spacing w:val="19"/>
                <w:position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position w:val="1"/>
                <w:sz w:val="27"/>
                <w:szCs w:val="27"/>
              </w:rPr>
              <w:t>其他</w:t>
            </w:r>
          </w:p>
          <w:p>
            <w:pPr>
              <w:spacing w:before="79" w:line="185" w:lineRule="auto"/>
              <w:ind w:firstLine="9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2"/>
                <w:w w:val="107"/>
                <w:sz w:val="23"/>
                <w:szCs w:val="23"/>
              </w:rPr>
              <w:t>3.在岗职工人数:A.1-10人</w:t>
            </w:r>
            <w:r>
              <w:rPr>
                <w:rFonts w:ascii="宋体" w:hAnsi="宋体" w:eastAsia="宋体" w:cs="宋体"/>
                <w:spacing w:val="79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7"/>
                <w:sz w:val="23"/>
                <w:szCs w:val="23"/>
              </w:rPr>
              <w:t>B.11-50人</w:t>
            </w:r>
            <w:r>
              <w:rPr>
                <w:rFonts w:ascii="宋体" w:hAnsi="宋体" w:eastAsia="宋体" w:cs="宋体"/>
                <w:spacing w:val="89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7"/>
                <w:sz w:val="23"/>
                <w:szCs w:val="23"/>
              </w:rPr>
              <w:t>C.51-100人</w:t>
            </w:r>
            <w:r>
              <w:rPr>
                <w:rFonts w:ascii="宋体" w:hAnsi="宋体" w:eastAsia="宋体" w:cs="宋体"/>
                <w:spacing w:val="95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7"/>
                <w:sz w:val="23"/>
                <w:szCs w:val="23"/>
              </w:rPr>
              <w:t>D.101-500人</w:t>
            </w:r>
            <w:r>
              <w:rPr>
                <w:rFonts w:ascii="宋体" w:hAnsi="宋体" w:eastAsia="宋体" w:cs="宋体"/>
                <w:spacing w:val="104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7"/>
                <w:sz w:val="23"/>
                <w:szCs w:val="23"/>
              </w:rPr>
              <w:t>E.501-1000人</w:t>
            </w:r>
            <w:r>
              <w:rPr>
                <w:rFonts w:ascii="宋体" w:hAnsi="宋体" w:eastAsia="宋体" w:cs="宋体"/>
                <w:spacing w:val="71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w w:val="107"/>
                <w:sz w:val="23"/>
                <w:szCs w:val="23"/>
              </w:rPr>
              <w:t>F.1000人以上（不含1000人）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9705" w:type="dxa"/>
            <w:gridSpan w:val="3"/>
            <w:tcBorders>
              <w:left w:val="single" w:color="000000" w:sz="8" w:space="0"/>
            </w:tcBorders>
            <w:vAlign w:val="top"/>
          </w:tcPr>
          <w:p>
            <w:pPr>
              <w:spacing w:before="159" w:line="219" w:lineRule="auto"/>
              <w:ind w:firstLine="10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4.所属产业链:</w:t>
            </w:r>
            <w:r>
              <w:rPr>
                <w:rFonts w:ascii="宋体" w:hAnsi="宋体" w:eastAsia="宋体" w:cs="宋体"/>
                <w:spacing w:val="64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A.时尚产业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 xml:space="preserve">    </w:t>
            </w: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B.超高清视频和新型显示</w:t>
            </w:r>
            <w:r>
              <w:rPr>
                <w:rFonts w:ascii="宋体" w:hAnsi="宋体" w:eastAsia="宋体" w:cs="宋体"/>
                <w:spacing w:val="24"/>
                <w:sz w:val="27"/>
                <w:szCs w:val="27"/>
              </w:rPr>
              <w:t xml:space="preserve">    </w:t>
            </w:r>
            <w:r>
              <w:rPr>
                <w:rFonts w:ascii="宋体" w:hAnsi="宋体" w:eastAsia="宋体" w:cs="宋体"/>
                <w:spacing w:val="-1"/>
                <w:sz w:val="27"/>
                <w:szCs w:val="27"/>
              </w:rPr>
              <w:t>C.都市现代农业</w:t>
            </w:r>
          </w:p>
          <w:p>
            <w:pPr>
              <w:spacing w:before="79" w:line="184" w:lineRule="auto"/>
              <w:ind w:firstLine="2050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2"/>
                <w:w w:val="103"/>
                <w:sz w:val="25"/>
                <w:szCs w:val="25"/>
              </w:rPr>
              <w:t>E.绿色石化和新材料</w:t>
            </w:r>
            <w:r>
              <w:rPr>
                <w:rFonts w:ascii="宋体" w:hAnsi="宋体" w:eastAsia="宋体" w:cs="宋体"/>
                <w:spacing w:val="24"/>
                <w:sz w:val="25"/>
                <w:szCs w:val="25"/>
              </w:rPr>
              <w:t xml:space="preserve">    </w:t>
            </w:r>
            <w:r>
              <w:rPr>
                <w:rFonts w:ascii="宋体" w:hAnsi="宋体" w:eastAsia="宋体" w:cs="宋体"/>
                <w:spacing w:val="12"/>
                <w:w w:val="103"/>
                <w:sz w:val="25"/>
                <w:szCs w:val="25"/>
              </w:rPr>
              <w:t>F.半导体和集成电路</w:t>
            </w:r>
            <w:r>
              <w:rPr>
                <w:rFonts w:ascii="宋体" w:hAnsi="宋体" w:eastAsia="宋体" w:cs="宋体"/>
                <w:spacing w:val="22"/>
                <w:sz w:val="25"/>
                <w:szCs w:val="25"/>
              </w:rPr>
              <w:t xml:space="preserve">    </w:t>
            </w:r>
            <w:r>
              <w:rPr>
                <w:rFonts w:ascii="宋体" w:hAnsi="宋体" w:eastAsia="宋体" w:cs="宋体"/>
                <w:spacing w:val="12"/>
                <w:w w:val="103"/>
                <w:sz w:val="25"/>
                <w:szCs w:val="25"/>
              </w:rPr>
              <w:t>G轨道交通</w:t>
            </w:r>
          </w:p>
        </w:tc>
        <w:tc>
          <w:tcPr>
            <w:tcW w:w="4454" w:type="dxa"/>
            <w:gridSpan w:val="2"/>
            <w:tcBorders>
              <w:right w:val="single" w:color="000000" w:sz="8" w:space="0"/>
            </w:tcBorders>
            <w:vAlign w:val="top"/>
          </w:tcPr>
          <w:p>
            <w:pPr>
              <w:spacing w:before="149" w:line="394" w:lineRule="exact"/>
              <w:ind w:firstLine="344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10"/>
                <w:position w:val="9"/>
                <w:sz w:val="26"/>
                <w:szCs w:val="26"/>
              </w:rPr>
              <w:t>D.智能网联与新能源汽车</w:t>
            </w:r>
          </w:p>
          <w:p>
            <w:pPr>
              <w:spacing w:line="188" w:lineRule="auto"/>
              <w:ind w:firstLine="465"/>
              <w:rPr>
                <w:rFonts w:ascii="宋体" w:hAnsi="宋体" w:eastAsia="宋体" w:cs="宋体"/>
                <w:sz w:val="26"/>
                <w:szCs w:val="26"/>
              </w:rPr>
            </w:pPr>
            <w:r>
              <w:rPr>
                <w:rFonts w:ascii="宋体" w:hAnsi="宋体" w:eastAsia="宋体" w:cs="宋体"/>
                <w:spacing w:val="9"/>
                <w:sz w:val="26"/>
                <w:szCs w:val="26"/>
              </w:rPr>
              <w:t>H.批发零售和住宿餐饮业</w:t>
            </w:r>
          </w:p>
        </w:tc>
      </w:tr>
      <w:tr>
        <w:tblPrEx>
          <w:tblBorders>
            <w:top w:val="none" w:color="000000" w:sz="2" w:space="0"/>
            <w:left w:val="none" w:color="000000" w:sz="2" w:space="0"/>
            <w:bottom w:val="none" w:color="000000" w:sz="2" w:space="0"/>
            <w:right w:val="none" w:color="000000" w:sz="2" w:space="0"/>
            <w:insideH w:val="none" w:color="000000" w:sz="2" w:space="0"/>
            <w:insideV w:val="non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774" w:type="dxa"/>
            <w:tcBorders>
              <w:left w:val="single" w:color="000000" w:sz="8" w:space="0"/>
              <w:bottom w:val="single" w:color="000000" w:sz="2" w:space="0"/>
            </w:tcBorders>
            <w:vAlign w:val="top"/>
          </w:tcPr>
          <w:p>
            <w:pPr>
              <w:spacing w:before="180" w:line="219" w:lineRule="auto"/>
              <w:ind w:firstLine="205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I.现代金融业</w:t>
            </w:r>
          </w:p>
        </w:tc>
        <w:tc>
          <w:tcPr>
            <w:tcW w:w="4179" w:type="dxa"/>
            <w:tcBorders>
              <w:bottom w:val="single" w:color="000000" w:sz="2" w:space="0"/>
            </w:tcBorders>
            <w:vAlign w:val="top"/>
          </w:tcPr>
          <w:p>
            <w:pPr>
              <w:spacing w:before="149" w:line="215" w:lineRule="auto"/>
              <w:ind w:firstLine="555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J.生物医药及高端医疗机械</w:t>
            </w:r>
          </w:p>
        </w:tc>
        <w:tc>
          <w:tcPr>
            <w:tcW w:w="2561" w:type="dxa"/>
            <w:gridSpan w:val="2"/>
            <w:tcBorders>
              <w:bottom w:val="single" w:color="000000" w:sz="2" w:space="0"/>
            </w:tcBorders>
            <w:vAlign w:val="top"/>
          </w:tcPr>
          <w:p>
            <w:pPr>
              <w:spacing w:before="120" w:line="219" w:lineRule="auto"/>
              <w:ind w:firstLine="47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K.软件和信创</w:t>
            </w:r>
          </w:p>
        </w:tc>
        <w:tc>
          <w:tcPr>
            <w:tcW w:w="3645" w:type="dxa"/>
            <w:tcBorders>
              <w:bottom w:val="single" w:color="000000" w:sz="2" w:space="0"/>
              <w:right w:val="single" w:color="000000" w:sz="8" w:space="0"/>
            </w:tcBorders>
            <w:vAlign w:val="top"/>
          </w:tcPr>
          <w:p>
            <w:pPr>
              <w:spacing w:before="139" w:line="221" w:lineRule="auto"/>
              <w:ind w:firstLine="56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L.文化创意</w:t>
            </w:r>
          </w:p>
        </w:tc>
      </w:tr>
    </w:tbl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65" w:line="194" w:lineRule="auto"/>
        <w:ind w:firstLine="12909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5"/>
          <w:sz w:val="20"/>
          <w:szCs w:val="20"/>
        </w:rPr>
        <w:t>—</w:t>
      </w:r>
      <w:r>
        <w:rPr>
          <w:rFonts w:ascii="宋体" w:hAnsi="宋体" w:eastAsia="宋体" w:cs="宋体"/>
          <w:spacing w:val="92"/>
          <w:sz w:val="20"/>
          <w:szCs w:val="20"/>
        </w:rPr>
        <w:t xml:space="preserve"> </w:t>
      </w:r>
      <w:r>
        <w:rPr>
          <w:rFonts w:ascii="Arial" w:hAnsi="Arial" w:eastAsia="Arial" w:cs="Arial"/>
          <w:spacing w:val="-5"/>
          <w:sz w:val="20"/>
          <w:szCs w:val="20"/>
        </w:rPr>
        <w:t>3</w:t>
      </w:r>
      <w:r>
        <w:rPr>
          <w:rFonts w:ascii="Arial" w:hAnsi="Arial" w:eastAsia="Arial" w:cs="Arial"/>
          <w:spacing w:val="2"/>
          <w:w w:val="101"/>
          <w:sz w:val="20"/>
          <w:szCs w:val="20"/>
        </w:rPr>
        <w:t xml:space="preserve">    </w:t>
      </w:r>
      <w:r>
        <w:rPr>
          <w:rFonts w:ascii="宋体" w:hAnsi="宋体" w:eastAsia="宋体" w:cs="宋体"/>
          <w:spacing w:val="-5"/>
          <w:sz w:val="20"/>
          <w:szCs w:val="20"/>
        </w:rPr>
        <w:t>—</w:t>
      </w:r>
    </w:p>
    <w:p>
      <w:pPr>
        <w:sectPr>
          <w:pgSz w:w="16840" w:h="11910"/>
          <w:pgMar w:top="1012" w:right="1339" w:bottom="0" w:left="1320" w:header="0" w:footer="0" w:gutter="0"/>
          <w:cols w:space="720" w:num="1"/>
        </w:sectPr>
      </w:pPr>
    </w:p>
    <w:p/>
    <w:p/>
    <w:p/>
    <w:p>
      <w:pPr>
        <w:spacing w:line="73" w:lineRule="exact"/>
      </w:pPr>
    </w:p>
    <w:tbl>
      <w:tblPr>
        <w:tblStyle w:val="4"/>
        <w:tblW w:w="14149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7"/>
        <w:gridCol w:w="4384"/>
        <w:gridCol w:w="4573"/>
        <w:gridCol w:w="353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14149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4" w:line="219" w:lineRule="auto"/>
              <w:ind w:firstLine="205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M.现代会展业</w:t>
            </w:r>
            <w:r>
              <w:rPr>
                <w:rFonts w:ascii="宋体" w:hAnsi="宋体" w:eastAsia="宋体" w:cs="宋体"/>
                <w:spacing w:val="21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N.现代高端设备</w:t>
            </w:r>
            <w:r>
              <w:rPr>
                <w:rFonts w:ascii="宋体" w:hAnsi="宋体" w:eastAsia="宋体" w:cs="宋体"/>
                <w:spacing w:val="18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O.新能源</w:t>
            </w:r>
            <w:r>
              <w:rPr>
                <w:rFonts w:ascii="宋体" w:hAnsi="宋体" w:eastAsia="宋体" w:cs="宋体"/>
                <w:spacing w:val="15"/>
                <w:sz w:val="27"/>
                <w:szCs w:val="27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P.人工智能</w:t>
            </w:r>
            <w:r>
              <w:rPr>
                <w:rFonts w:ascii="宋体" w:hAnsi="宋体" w:eastAsia="宋体" w:cs="宋体"/>
                <w:spacing w:val="53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Q.节能环保和生态产业</w:t>
            </w:r>
          </w:p>
          <w:p>
            <w:pPr>
              <w:spacing w:before="60" w:line="211" w:lineRule="auto"/>
              <w:ind w:firstLine="205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27"/>
                <w:szCs w:val="27"/>
              </w:rPr>
              <w:t>R，建筑业和规划设计</w:t>
            </w:r>
            <w:r>
              <w:rPr>
                <w:rFonts w:ascii="宋体" w:hAnsi="宋体" w:eastAsia="宋体" w:cs="宋体"/>
                <w:spacing w:val="17"/>
                <w:position w:val="1"/>
                <w:sz w:val="27"/>
                <w:szCs w:val="27"/>
              </w:rPr>
              <w:t xml:space="preserve">      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S.体育与健身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1"/>
                <w:position w:val="-1"/>
                <w:sz w:val="27"/>
                <w:szCs w:val="27"/>
              </w:rPr>
              <w:t>T.医疗与健康</w:t>
            </w:r>
            <w:r>
              <w:rPr>
                <w:rFonts w:ascii="宋体" w:hAnsi="宋体" w:eastAsia="宋体" w:cs="宋体"/>
                <w:spacing w:val="2"/>
                <w:position w:val="-1"/>
                <w:sz w:val="27"/>
                <w:szCs w:val="27"/>
              </w:rPr>
              <w:t xml:space="preserve">     </w:t>
            </w:r>
            <w:r>
              <w:rPr>
                <w:rFonts w:ascii="宋体" w:hAnsi="宋体" w:eastAsia="宋体" w:cs="宋体"/>
                <w:spacing w:val="1"/>
                <w:position w:val="-1"/>
                <w:sz w:val="27"/>
                <w:szCs w:val="27"/>
              </w:rPr>
              <w:t>U.检验检测服务业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4149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86" w:line="220" w:lineRule="auto"/>
              <w:ind w:firstLine="9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二、企业经营问题或诉求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604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19" w:lineRule="auto"/>
              <w:ind w:firstLine="179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问题类型及常见范例</w:t>
            </w:r>
          </w:p>
        </w:tc>
        <w:tc>
          <w:tcPr>
            <w:tcW w:w="45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5" w:line="221" w:lineRule="auto"/>
              <w:ind w:firstLine="146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具体问题描述</w:t>
            </w:r>
          </w:p>
        </w:tc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6" w:line="219" w:lineRule="auto"/>
              <w:ind w:firstLine="1216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解决建议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16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firstLine="27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要素支撑</w:t>
            </w:r>
          </w:p>
        </w:tc>
        <w:tc>
          <w:tcPr>
            <w:tcW w:w="43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" w:line="217" w:lineRule="auto"/>
              <w:ind w:left="103" w:right="74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>常见问题如:</w:t>
            </w:r>
            <w:r>
              <w:rPr>
                <w:rFonts w:ascii="宋体" w:hAnsi="宋体" w:eastAsia="宋体" w:cs="宋体"/>
                <w:sz w:val="27"/>
                <w:szCs w:val="27"/>
              </w:rPr>
              <w:t xml:space="preserve">               1.水、电、燃气、网络等供给</w:t>
            </w:r>
            <w:r>
              <w:rPr>
                <w:rFonts w:ascii="宋体" w:hAnsi="宋体" w:eastAsia="宋体" w:cs="宋体"/>
                <w:spacing w:val="10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2.用地保障</w:t>
            </w:r>
          </w:p>
          <w:p>
            <w:pPr>
              <w:spacing w:line="218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3.人才保障</w:t>
            </w:r>
          </w:p>
          <w:p>
            <w:pPr>
              <w:spacing w:before="1" w:line="220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4.融资</w:t>
            </w:r>
          </w:p>
        </w:tc>
        <w:tc>
          <w:tcPr>
            <w:tcW w:w="45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3" w:hRule="atLeast"/>
        </w:trPr>
        <w:tc>
          <w:tcPr>
            <w:tcW w:w="16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88" w:line="219" w:lineRule="auto"/>
              <w:ind w:firstLine="27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运营成本</w:t>
            </w:r>
          </w:p>
        </w:tc>
        <w:tc>
          <w:tcPr>
            <w:tcW w:w="43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" w:line="219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w w:val="101"/>
                <w:sz w:val="27"/>
                <w:szCs w:val="27"/>
              </w:rPr>
              <w:t>常见问题如:</w:t>
            </w:r>
          </w:p>
          <w:p>
            <w:pPr>
              <w:spacing w:line="218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1.能源、原材料成本</w:t>
            </w:r>
          </w:p>
          <w:p>
            <w:pPr>
              <w:spacing w:before="1" w:line="218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2.物流成本</w:t>
            </w:r>
          </w:p>
          <w:p>
            <w:pPr>
              <w:spacing w:before="1" w:line="218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3.人工成本</w:t>
            </w:r>
          </w:p>
          <w:p>
            <w:pPr>
              <w:spacing w:line="205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4.租金</w:t>
            </w:r>
          </w:p>
          <w:p>
            <w:pPr>
              <w:spacing w:line="220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>5.税费</w:t>
            </w:r>
          </w:p>
        </w:tc>
        <w:tc>
          <w:tcPr>
            <w:tcW w:w="45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6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before="88" w:line="261" w:lineRule="auto"/>
              <w:ind w:left="539" w:right="130" w:hanging="39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供应链供需</w:t>
            </w: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7"/>
                <w:szCs w:val="27"/>
              </w:rPr>
              <w:t>对接</w:t>
            </w:r>
          </w:p>
        </w:tc>
        <w:tc>
          <w:tcPr>
            <w:tcW w:w="43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" w:line="205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w w:val="101"/>
                <w:sz w:val="27"/>
                <w:szCs w:val="27"/>
              </w:rPr>
              <w:t>常见问题如:</w:t>
            </w:r>
          </w:p>
          <w:p>
            <w:pPr>
              <w:spacing w:line="220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1.上下游企业合作需求</w:t>
            </w:r>
          </w:p>
          <w:p>
            <w:pPr>
              <w:spacing w:before="18" w:line="212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2.原材料采购需求供给</w:t>
            </w:r>
          </w:p>
          <w:p>
            <w:pPr>
              <w:spacing w:line="218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3.关键零部件供给</w:t>
            </w:r>
          </w:p>
        </w:tc>
        <w:tc>
          <w:tcPr>
            <w:tcW w:w="45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16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" w:line="202" w:lineRule="auto"/>
              <w:ind w:firstLine="27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营商环境</w:t>
            </w:r>
          </w:p>
        </w:tc>
        <w:tc>
          <w:tcPr>
            <w:tcW w:w="43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" w:line="202" w:lineRule="auto"/>
              <w:ind w:firstLine="103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w w:val="101"/>
                <w:sz w:val="27"/>
                <w:szCs w:val="27"/>
              </w:rPr>
              <w:t>常见问题如:</w:t>
            </w:r>
          </w:p>
        </w:tc>
        <w:tc>
          <w:tcPr>
            <w:tcW w:w="45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65" w:line="196" w:lineRule="auto"/>
        <w:ind w:firstLine="39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-3"/>
          <w:sz w:val="20"/>
          <w:szCs w:val="20"/>
        </w:rPr>
        <w:t>—</w:t>
      </w:r>
      <w:r>
        <w:rPr>
          <w:rFonts w:ascii="宋体" w:hAnsi="宋体" w:eastAsia="宋体" w:cs="宋体"/>
          <w:spacing w:val="86"/>
          <w:sz w:val="20"/>
          <w:szCs w:val="20"/>
        </w:rPr>
        <w:t xml:space="preserve"> </w:t>
      </w:r>
      <w:r>
        <w:rPr>
          <w:rFonts w:ascii="Arial" w:hAnsi="Arial" w:eastAsia="Arial" w:cs="Arial"/>
          <w:spacing w:val="-3"/>
          <w:sz w:val="20"/>
          <w:szCs w:val="20"/>
        </w:rPr>
        <w:t>4</w:t>
      </w:r>
      <w:r>
        <w:rPr>
          <w:rFonts w:ascii="Arial" w:hAnsi="Arial" w:eastAsia="Arial" w:cs="Arial"/>
          <w:spacing w:val="2"/>
          <w:w w:val="101"/>
          <w:sz w:val="20"/>
          <w:szCs w:val="20"/>
        </w:rPr>
        <w:t xml:space="preserve">    </w:t>
      </w:r>
      <w:r>
        <w:rPr>
          <w:rFonts w:ascii="宋体" w:hAnsi="宋体" w:eastAsia="宋体" w:cs="宋体"/>
          <w:spacing w:val="-3"/>
          <w:sz w:val="20"/>
          <w:szCs w:val="20"/>
        </w:rPr>
        <w:t>—</w:t>
      </w:r>
    </w:p>
    <w:p>
      <w:pPr>
        <w:sectPr>
          <w:pgSz w:w="16840" w:h="11910"/>
          <w:pgMar w:top="1012" w:right="1340" w:bottom="0" w:left="1329" w:header="0" w:footer="0" w:gutter="0"/>
          <w:cols w:space="720" w:num="1"/>
        </w:sectPr>
      </w:pPr>
    </w:p>
    <w:p/>
    <w:p/>
    <w:p/>
    <w:p>
      <w:pPr>
        <w:spacing w:line="63" w:lineRule="exact"/>
      </w:pPr>
    </w:p>
    <w:tbl>
      <w:tblPr>
        <w:tblStyle w:val="4"/>
        <w:tblW w:w="14160" w:type="dxa"/>
        <w:tblInd w:w="1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8"/>
        <w:gridCol w:w="4384"/>
        <w:gridCol w:w="4553"/>
        <w:gridCol w:w="355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4" w:hRule="atLeast"/>
        </w:trPr>
        <w:tc>
          <w:tcPr>
            <w:tcW w:w="1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" w:line="219" w:lineRule="auto"/>
              <w:ind w:left="92" w:right="210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z w:val="27"/>
                <w:szCs w:val="27"/>
              </w:rPr>
              <w:t>1.企业开办、证照办理等涉企行政</w:t>
            </w:r>
            <w:r>
              <w:rPr>
                <w:rFonts w:ascii="宋体" w:hAnsi="宋体" w:eastAsia="宋体" w:cs="宋体"/>
                <w:spacing w:val="11"/>
                <w:sz w:val="27"/>
                <w:szCs w:val="2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7"/>
                <w:szCs w:val="27"/>
              </w:rPr>
              <w:t>审批手续</w:t>
            </w:r>
          </w:p>
          <w:p>
            <w:pPr>
              <w:spacing w:before="1" w:line="218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2.劳动力市场环境</w:t>
            </w:r>
          </w:p>
          <w:p>
            <w:pPr>
              <w:spacing w:before="1" w:line="218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3.市场主体权益保护</w:t>
            </w:r>
          </w:p>
          <w:p>
            <w:pPr>
              <w:spacing w:line="219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4.政策引导扶持力度</w:t>
            </w:r>
          </w:p>
        </w:tc>
        <w:tc>
          <w:tcPr>
            <w:tcW w:w="45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3" w:hRule="atLeast"/>
        </w:trPr>
        <w:tc>
          <w:tcPr>
            <w:tcW w:w="166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line="352" w:lineRule="auto"/>
              <w:rPr>
                <w:rFonts w:ascii="Arial"/>
                <w:sz w:val="21"/>
              </w:rPr>
            </w:pPr>
          </w:p>
          <w:p>
            <w:pPr>
              <w:spacing w:before="88" w:line="239" w:lineRule="auto"/>
              <w:ind w:firstLine="40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6"/>
                <w:sz w:val="27"/>
                <w:szCs w:val="27"/>
              </w:rPr>
              <w:t>技术创</w:t>
            </w:r>
          </w:p>
          <w:p>
            <w:pPr>
              <w:spacing w:line="220" w:lineRule="auto"/>
              <w:ind w:firstLine="40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8"/>
                <w:sz w:val="27"/>
                <w:szCs w:val="27"/>
              </w:rPr>
              <w:t>新体系</w:t>
            </w:r>
          </w:p>
        </w:tc>
        <w:tc>
          <w:tcPr>
            <w:tcW w:w="438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" w:line="219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3"/>
                <w:w w:val="101"/>
                <w:sz w:val="27"/>
                <w:szCs w:val="27"/>
              </w:rPr>
              <w:t>常见问题如:</w:t>
            </w:r>
          </w:p>
          <w:p>
            <w:pPr>
              <w:spacing w:line="205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1.技术研发</w:t>
            </w:r>
          </w:p>
          <w:p>
            <w:pPr>
              <w:spacing w:line="219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2.产学研合作</w:t>
            </w:r>
          </w:p>
          <w:p>
            <w:pPr>
              <w:spacing w:before="19" w:line="205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3.政府数据开放</w:t>
            </w:r>
          </w:p>
          <w:p>
            <w:pPr>
              <w:spacing w:before="1" w:line="218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4.应用场景拓展</w:t>
            </w:r>
          </w:p>
          <w:p>
            <w:pPr>
              <w:spacing w:line="219" w:lineRule="auto"/>
              <w:ind w:firstLine="92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2"/>
                <w:sz w:val="27"/>
                <w:szCs w:val="27"/>
              </w:rPr>
              <w:t>5.数字化转型</w:t>
            </w:r>
          </w:p>
        </w:tc>
        <w:tc>
          <w:tcPr>
            <w:tcW w:w="455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5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3" w:hRule="atLeast"/>
        </w:trPr>
        <w:tc>
          <w:tcPr>
            <w:tcW w:w="14160" w:type="dxa"/>
            <w:gridSpan w:val="4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19" w:lineRule="auto"/>
              <w:ind w:firstLine="99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spacing w:val="1"/>
                <w:sz w:val="27"/>
                <w:szCs w:val="27"/>
              </w:rPr>
              <w:t>其他需要政府及相关部门帮助解决的其他困难或问题?</w:t>
            </w:r>
          </w:p>
        </w:tc>
      </w:tr>
    </w:tbl>
    <w:p>
      <w:pPr>
        <w:rPr>
          <w:rFonts w:ascii="Arial"/>
          <w:sz w:val="21"/>
        </w:rPr>
      </w:pPr>
    </w:p>
    <w:sectPr>
      <w:pgSz w:w="16840" w:h="11910"/>
      <w:pgMar w:top="1012" w:right="1329" w:bottom="0" w:left="132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79FD0C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Office_11.1.0.11115_F1E327BC-269C-435d-A152-05C5408002CA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2021-11-29T02:35:37Z</dcterms:created>
  <dc:creator>bangongshi</dc:creator>
  <cp:lastModifiedBy>迪士尼在逃公主</cp:lastModifiedBy>
  <dcterms:modified xsi:type="dcterms:W3CDTF">2021-11-29T02:37:01Z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wqlLaW5nc29mdCBQREYgdG8gV1BTIDcw</vt:lpwstr>
  </property>
  <property fmtid="{D5CDD505-2E9C-101B-9397-08002B2CF9AE}" pid="3" name="Created">
    <vt:filetime>2021-11-29T10:43:24Z</vt:filetime>
  </property>
  <property fmtid="{D5CDD505-2E9C-101B-9397-08002B2CF9AE}" pid="4" name="KSOProductBuildVer">
    <vt:lpwstr>2052-11.1.0.11115</vt:lpwstr>
  </property>
  <property fmtid="{D5CDD505-2E9C-101B-9397-08002B2CF9AE}" pid="5" name="ICV">
    <vt:lpwstr>1597989483784520A91568D190BA23B5</vt:lpwstr>
  </property>
</Properties>
</file>